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E64EB" w14:textId="77777777" w:rsidR="00ED736C" w:rsidRPr="00ED736C" w:rsidRDefault="002E2746" w:rsidP="00C60C44">
      <w:pPr>
        <w:pStyle w:val="NormalWeb"/>
        <w:spacing w:line="276" w:lineRule="auto"/>
        <w:jc w:val="center"/>
        <w:rPr>
          <w:rStyle w:val="Strong"/>
          <w:color w:val="2F5496" w:themeColor="accent5" w:themeShade="BF"/>
          <w:sz w:val="40"/>
        </w:rPr>
      </w:pPr>
      <w:r w:rsidRPr="00ED736C">
        <w:rPr>
          <w:rStyle w:val="Strong"/>
          <w:color w:val="2F5496" w:themeColor="accent5" w:themeShade="BF"/>
          <w:sz w:val="40"/>
        </w:rPr>
        <w:t>КОНКУРС</w:t>
      </w:r>
    </w:p>
    <w:p w14:paraId="1550A474" w14:textId="2DE5C663" w:rsidR="00A14C23" w:rsidRDefault="002E2746" w:rsidP="00BC78F2">
      <w:pPr>
        <w:pStyle w:val="NormalWeb"/>
        <w:spacing w:line="276" w:lineRule="auto"/>
        <w:jc w:val="center"/>
        <w:rPr>
          <w:rStyle w:val="Strong"/>
          <w:color w:val="2F5496" w:themeColor="accent5" w:themeShade="BF"/>
          <w:sz w:val="28"/>
          <w:szCs w:val="28"/>
        </w:rPr>
      </w:pPr>
      <w:r w:rsidRPr="6A0A0DB7">
        <w:rPr>
          <w:rStyle w:val="Strong"/>
          <w:color w:val="2F5496" w:themeColor="accent5" w:themeShade="BF"/>
          <w:sz w:val="28"/>
          <w:szCs w:val="28"/>
        </w:rPr>
        <w:t xml:space="preserve"> </w:t>
      </w:r>
      <w:bookmarkStart w:id="0" w:name="_Hlk9611933"/>
      <w:bookmarkStart w:id="1" w:name="_Hlk9550347"/>
      <w:r w:rsidR="00EC1891" w:rsidRPr="6A0A0DB7">
        <w:rPr>
          <w:rStyle w:val="Strong"/>
          <w:color w:val="2F5496" w:themeColor="accent5" w:themeShade="BF"/>
          <w:sz w:val="28"/>
          <w:szCs w:val="28"/>
        </w:rPr>
        <w:t xml:space="preserve">ЗА </w:t>
      </w:r>
      <w:r w:rsidR="003A3361" w:rsidRPr="6A0A0DB7">
        <w:rPr>
          <w:rStyle w:val="Strong"/>
          <w:color w:val="2F5496" w:themeColor="accent5" w:themeShade="BF"/>
          <w:sz w:val="28"/>
          <w:szCs w:val="28"/>
        </w:rPr>
        <w:t>ПРОЕКТИ</w:t>
      </w:r>
      <w:bookmarkEnd w:id="0"/>
      <w:bookmarkEnd w:id="1"/>
      <w:r w:rsidR="003A3361" w:rsidRPr="6A0A0DB7">
        <w:rPr>
          <w:rStyle w:val="Strong"/>
          <w:color w:val="2F5496" w:themeColor="accent5" w:themeShade="BF"/>
          <w:sz w:val="28"/>
          <w:szCs w:val="28"/>
        </w:rPr>
        <w:t xml:space="preserve"> ЗА </w:t>
      </w:r>
      <w:r w:rsidR="4CCDB291" w:rsidRPr="6A0A0DB7">
        <w:rPr>
          <w:rStyle w:val="Strong"/>
          <w:color w:val="2F5496" w:themeColor="accent5" w:themeShade="BF"/>
          <w:sz w:val="28"/>
          <w:szCs w:val="28"/>
        </w:rPr>
        <w:t>ВЪВЕЖДАНЕ</w:t>
      </w:r>
      <w:r w:rsidR="003A3361" w:rsidRPr="6A0A0DB7">
        <w:rPr>
          <w:rStyle w:val="Strong"/>
          <w:color w:val="2F5496" w:themeColor="accent5" w:themeShade="BF"/>
          <w:sz w:val="28"/>
          <w:szCs w:val="28"/>
        </w:rPr>
        <w:t xml:space="preserve"> НА УСТОЙЧИВИ ПРАКТИКИ ЗА РАБОТА С ДАННИ В ДЕТСК</w:t>
      </w:r>
      <w:r w:rsidR="0CE9538E" w:rsidRPr="6A0A0DB7">
        <w:rPr>
          <w:rStyle w:val="Strong"/>
          <w:color w:val="2F5496" w:themeColor="accent5" w:themeShade="BF"/>
          <w:sz w:val="28"/>
          <w:szCs w:val="28"/>
        </w:rPr>
        <w:t>АТА</w:t>
      </w:r>
      <w:r w:rsidR="003A3361" w:rsidRPr="6A0A0DB7">
        <w:rPr>
          <w:rStyle w:val="Strong"/>
          <w:color w:val="2F5496" w:themeColor="accent5" w:themeShade="BF"/>
          <w:sz w:val="28"/>
          <w:szCs w:val="28"/>
        </w:rPr>
        <w:t xml:space="preserve"> ГРАДИН</w:t>
      </w:r>
      <w:r w:rsidR="3597BCA4" w:rsidRPr="6A0A0DB7">
        <w:rPr>
          <w:rStyle w:val="Strong"/>
          <w:color w:val="2F5496" w:themeColor="accent5" w:themeShade="BF"/>
          <w:sz w:val="28"/>
          <w:szCs w:val="28"/>
        </w:rPr>
        <w:t>А</w:t>
      </w:r>
      <w:r w:rsidR="003A3361" w:rsidRPr="6A0A0DB7">
        <w:rPr>
          <w:rStyle w:val="Strong"/>
          <w:color w:val="2F5496" w:themeColor="accent5" w:themeShade="BF"/>
          <w:sz w:val="28"/>
          <w:szCs w:val="28"/>
        </w:rPr>
        <w:t xml:space="preserve"> ЗА ЦЕЛИТЕ НА ПОДОБРЯВАНЕ НА КАЧЕСТВОТО </w:t>
      </w:r>
      <w:r>
        <w:br/>
      </w:r>
    </w:p>
    <w:p w14:paraId="4EF16B4F" w14:textId="321D9099" w:rsidR="00BC78F2" w:rsidRPr="00F81AFA" w:rsidRDefault="00BC78F2" w:rsidP="00BC78F2">
      <w:pPr>
        <w:pStyle w:val="default"/>
        <w:rPr>
          <w:b/>
        </w:rPr>
      </w:pPr>
      <w:r>
        <w:rPr>
          <w:b/>
        </w:rPr>
        <w:t>Фондация „Тръст за социална алтернатива“ (</w:t>
      </w:r>
      <w:r w:rsidRPr="00F6792A">
        <w:rPr>
          <w:b/>
        </w:rPr>
        <w:t>ТСА</w:t>
      </w:r>
      <w:r>
        <w:rPr>
          <w:b/>
        </w:rPr>
        <w:t>)</w:t>
      </w:r>
      <w:r w:rsidRPr="00F6792A">
        <w:rPr>
          <w:b/>
        </w:rPr>
        <w:t xml:space="preserve"> кани </w:t>
      </w:r>
      <w:r w:rsidR="1C49FFFA" w:rsidRPr="6A0A0DB7">
        <w:rPr>
          <w:b/>
          <w:bCs/>
        </w:rPr>
        <w:t>академичните</w:t>
      </w:r>
      <w:r w:rsidR="008E48D6" w:rsidRPr="6A0A0DB7">
        <w:rPr>
          <w:b/>
        </w:rPr>
        <w:t xml:space="preserve"> институции,</w:t>
      </w:r>
      <w:r w:rsidR="008E48D6">
        <w:rPr>
          <w:b/>
        </w:rPr>
        <w:t xml:space="preserve"> специализирани в обучение </w:t>
      </w:r>
      <w:r w:rsidR="00F81AFA">
        <w:rPr>
          <w:b/>
        </w:rPr>
        <w:t xml:space="preserve">и подкрепа </w:t>
      </w:r>
      <w:r w:rsidR="008E48D6">
        <w:rPr>
          <w:b/>
        </w:rPr>
        <w:t xml:space="preserve">на </w:t>
      </w:r>
      <w:r w:rsidR="00F81AFA">
        <w:rPr>
          <w:b/>
        </w:rPr>
        <w:t>педагогически специалисти</w:t>
      </w:r>
      <w:r w:rsidR="27E8CBE2" w:rsidRPr="6A0A0DB7">
        <w:rPr>
          <w:b/>
          <w:bCs/>
        </w:rPr>
        <w:t>,</w:t>
      </w:r>
      <w:r w:rsidR="00F81AFA">
        <w:rPr>
          <w:b/>
        </w:rPr>
        <w:t xml:space="preserve"> </w:t>
      </w:r>
      <w:r w:rsidRPr="00F6792A">
        <w:rPr>
          <w:b/>
        </w:rPr>
        <w:t xml:space="preserve">да представят </w:t>
      </w:r>
      <w:r w:rsidR="009C7CB7">
        <w:rPr>
          <w:b/>
        </w:rPr>
        <w:t>проектни предложения</w:t>
      </w:r>
      <w:r w:rsidR="009C7CB7" w:rsidRPr="00F6792A">
        <w:rPr>
          <w:b/>
        </w:rPr>
        <w:t xml:space="preserve"> </w:t>
      </w:r>
      <w:r>
        <w:rPr>
          <w:b/>
        </w:rPr>
        <w:t>за</w:t>
      </w:r>
      <w:r w:rsidR="00736E91">
        <w:rPr>
          <w:b/>
        </w:rPr>
        <w:t xml:space="preserve"> </w:t>
      </w:r>
      <w:r w:rsidR="00207E34" w:rsidRPr="6A0A0DB7">
        <w:rPr>
          <w:b/>
          <w:bCs/>
        </w:rPr>
        <w:t>въве</w:t>
      </w:r>
      <w:r w:rsidR="00736E91" w:rsidRPr="6A0A0DB7">
        <w:rPr>
          <w:b/>
          <w:bCs/>
        </w:rPr>
        <w:t>ждане</w:t>
      </w:r>
      <w:r w:rsidR="00736E91" w:rsidRPr="00736E91">
        <w:rPr>
          <w:b/>
        </w:rPr>
        <w:t xml:space="preserve"> на устойчиви практики за работа с данни в </w:t>
      </w:r>
      <w:r w:rsidR="145DE1DE" w:rsidRPr="6A0A0DB7">
        <w:rPr>
          <w:b/>
          <w:bCs/>
        </w:rPr>
        <w:t>детската градина</w:t>
      </w:r>
      <w:r w:rsidR="00736E91" w:rsidRPr="00736E91">
        <w:rPr>
          <w:b/>
        </w:rPr>
        <w:t xml:space="preserve"> за целите на подобряване на качеството</w:t>
      </w:r>
      <w:r w:rsidR="00736E91">
        <w:rPr>
          <w:b/>
        </w:rPr>
        <w:t>.</w:t>
      </w:r>
    </w:p>
    <w:p w14:paraId="5BB2797E" w14:textId="65883567" w:rsidR="00BC78F2" w:rsidRDefault="00BC78F2" w:rsidP="00016D7F">
      <w:pPr>
        <w:pStyle w:val="default"/>
      </w:pPr>
      <w:r>
        <w:t xml:space="preserve">Поканата е за финансиране </w:t>
      </w:r>
      <w:r w:rsidRPr="00843C11">
        <w:t>на проекти на обща стойност до</w:t>
      </w:r>
      <w:r w:rsidR="00F81AFA" w:rsidRPr="00843C11">
        <w:t xml:space="preserve"> </w:t>
      </w:r>
      <w:r w:rsidR="00ED1BA9" w:rsidRPr="00843C11">
        <w:t xml:space="preserve">300 000 </w:t>
      </w:r>
      <w:r w:rsidRPr="00843C11">
        <w:t xml:space="preserve">лева, </w:t>
      </w:r>
      <w:r w:rsidR="00016D7F" w:rsidRPr="00843C11">
        <w:t>с м</w:t>
      </w:r>
      <w:r w:rsidRPr="00843C11">
        <w:t xml:space="preserve">инимален и максимален размер на безвъзмездната финансова помощ, предоставяна за един проект  </w:t>
      </w:r>
      <w:r w:rsidRPr="00843C11">
        <w:rPr>
          <w:b/>
          <w:bCs/>
        </w:rPr>
        <w:t xml:space="preserve">от </w:t>
      </w:r>
      <w:r w:rsidR="0073018C" w:rsidRPr="00843C11">
        <w:rPr>
          <w:b/>
          <w:bCs/>
        </w:rPr>
        <w:t>7</w:t>
      </w:r>
      <w:r w:rsidR="0073018C" w:rsidRPr="00843C11">
        <w:rPr>
          <w:b/>
          <w:bCs/>
          <w:lang w:val="en-US"/>
        </w:rPr>
        <w:t xml:space="preserve">0 </w:t>
      </w:r>
      <w:r w:rsidR="00987492" w:rsidRPr="00843C11">
        <w:rPr>
          <w:b/>
          <w:bCs/>
          <w:lang w:val="en-US"/>
        </w:rPr>
        <w:t>000</w:t>
      </w:r>
      <w:r w:rsidRPr="00843C11">
        <w:rPr>
          <w:b/>
          <w:bCs/>
        </w:rPr>
        <w:t xml:space="preserve"> </w:t>
      </w:r>
      <w:r w:rsidR="003D103F" w:rsidRPr="00843C11">
        <w:rPr>
          <w:b/>
          <w:bCs/>
        </w:rPr>
        <w:t xml:space="preserve">до </w:t>
      </w:r>
      <w:r w:rsidR="0073018C" w:rsidRPr="00843C11">
        <w:rPr>
          <w:b/>
          <w:bCs/>
          <w:lang w:val="en-US"/>
        </w:rPr>
        <w:t>1</w:t>
      </w:r>
      <w:r w:rsidR="0073018C" w:rsidRPr="00843C11">
        <w:rPr>
          <w:b/>
          <w:bCs/>
        </w:rPr>
        <w:t>4</w:t>
      </w:r>
      <w:r w:rsidR="0073018C" w:rsidRPr="00843C11">
        <w:rPr>
          <w:b/>
          <w:bCs/>
          <w:lang w:val="en-US"/>
        </w:rPr>
        <w:t xml:space="preserve">0 </w:t>
      </w:r>
      <w:r w:rsidR="00987492" w:rsidRPr="00843C11">
        <w:rPr>
          <w:b/>
          <w:bCs/>
          <w:lang w:val="en-US"/>
        </w:rPr>
        <w:t>000</w:t>
      </w:r>
      <w:r w:rsidRPr="00843C11">
        <w:rPr>
          <w:b/>
          <w:bCs/>
        </w:rPr>
        <w:t xml:space="preserve"> лева</w:t>
      </w:r>
      <w:r w:rsidR="004D6D1C">
        <w:rPr>
          <w:b/>
          <w:bCs/>
        </w:rPr>
        <w:t xml:space="preserve">, </w:t>
      </w:r>
      <w:r w:rsidR="00016D7F" w:rsidRPr="00843C11">
        <w:t>с м</w:t>
      </w:r>
      <w:r w:rsidRPr="00843C11">
        <w:t>аксимал</w:t>
      </w:r>
      <w:r w:rsidR="00016D7F" w:rsidRPr="00843C11">
        <w:t>ен</w:t>
      </w:r>
      <w:r w:rsidRPr="00843C11">
        <w:t xml:space="preserve"> процент на безвъзмездната финансова помощ (БФП) до 100%.</w:t>
      </w:r>
      <w:r>
        <w:t xml:space="preserve"> </w:t>
      </w:r>
    </w:p>
    <w:p w14:paraId="68EBAE5D" w14:textId="5C1F1828" w:rsidR="00BC78F2" w:rsidRDefault="009141E2" w:rsidP="00BC78F2">
      <w:pPr>
        <w:pStyle w:val="NormalWeb"/>
      </w:pPr>
      <w:r>
        <w:rPr>
          <w:rStyle w:val="Strong"/>
        </w:rPr>
        <w:t xml:space="preserve">Проектните предложения </w:t>
      </w:r>
      <w:r w:rsidR="00BC78F2">
        <w:rPr>
          <w:rStyle w:val="Strong"/>
        </w:rPr>
        <w:t xml:space="preserve">се </w:t>
      </w:r>
      <w:r w:rsidR="00BC78F2" w:rsidRPr="00843C11">
        <w:rPr>
          <w:rStyle w:val="Strong"/>
        </w:rPr>
        <w:t xml:space="preserve">подават </w:t>
      </w:r>
      <w:hyperlink r:id="rId11" w:history="1">
        <w:r w:rsidRPr="00843C11">
          <w:rPr>
            <w:rStyle w:val="Strong"/>
          </w:rPr>
          <w:t>на</w:t>
        </w:r>
      </w:hyperlink>
      <w:r w:rsidRPr="00843C11">
        <w:rPr>
          <w:rStyle w:val="Strong"/>
        </w:rPr>
        <w:t xml:space="preserve"> електронна поща </w:t>
      </w:r>
      <w:r w:rsidRPr="00843C11">
        <w:rPr>
          <w:rStyle w:val="Strong"/>
          <w:lang w:val="en-US"/>
        </w:rPr>
        <w:t>kindergarten240@tsa-bulgaria.org</w:t>
      </w:r>
      <w:r w:rsidR="00BC78F2" w:rsidRPr="00843C11">
        <w:t xml:space="preserve">. </w:t>
      </w:r>
      <w:r w:rsidR="00BC78F2" w:rsidRPr="00843C11">
        <w:rPr>
          <w:rStyle w:val="Strong"/>
        </w:rPr>
        <w:t xml:space="preserve">Краен срок за представяне на </w:t>
      </w:r>
      <w:r w:rsidR="00ED1BA9" w:rsidRPr="00843C11">
        <w:rPr>
          <w:rStyle w:val="Strong"/>
        </w:rPr>
        <w:t xml:space="preserve">проектни предложения: </w:t>
      </w:r>
      <w:r w:rsidR="00BB06BB" w:rsidRPr="00843C11">
        <w:rPr>
          <w:rStyle w:val="Strong"/>
        </w:rPr>
        <w:t>19</w:t>
      </w:r>
      <w:r w:rsidR="00DF498C" w:rsidRPr="00843C11">
        <w:rPr>
          <w:rStyle w:val="Strong"/>
        </w:rPr>
        <w:t>.</w:t>
      </w:r>
      <w:r w:rsidR="00BB06BB" w:rsidRPr="00843C11">
        <w:rPr>
          <w:rStyle w:val="Strong"/>
        </w:rPr>
        <w:t>01</w:t>
      </w:r>
      <w:r w:rsidR="00DF498C" w:rsidRPr="00843C11">
        <w:rPr>
          <w:rStyle w:val="Strong"/>
        </w:rPr>
        <w:t>.202</w:t>
      </w:r>
      <w:r w:rsidR="00BB06BB" w:rsidRPr="00843C11">
        <w:rPr>
          <w:rStyle w:val="Strong"/>
        </w:rPr>
        <w:t>5</w:t>
      </w:r>
      <w:r w:rsidR="00DF498C" w:rsidRPr="00843C11">
        <w:rPr>
          <w:rStyle w:val="Strong"/>
        </w:rPr>
        <w:t xml:space="preserve"> г.</w:t>
      </w:r>
    </w:p>
    <w:p w14:paraId="348D0C96" w14:textId="77777777" w:rsidR="00BC78F2" w:rsidRDefault="00BC78F2" w:rsidP="00BC78F2">
      <w:pPr>
        <w:pStyle w:val="Heading1"/>
        <w:spacing w:before="0"/>
      </w:pPr>
    </w:p>
    <w:p w14:paraId="5F7306DD" w14:textId="3A2D3448" w:rsidR="00235D1B" w:rsidRDefault="00FD59B5" w:rsidP="00843C11">
      <w:pPr>
        <w:pStyle w:val="Heading2"/>
      </w:pPr>
      <w:r>
        <w:t>Кои сме ние?</w:t>
      </w:r>
    </w:p>
    <w:p w14:paraId="4734B1ED" w14:textId="2AC4609F" w:rsidR="00235D1B" w:rsidRDefault="00235D1B" w:rsidP="00843C11">
      <w:pPr>
        <w:spacing w:before="240"/>
        <w:ind w:firstLine="720"/>
      </w:pPr>
      <w:r>
        <w:t xml:space="preserve">ТСА е </w:t>
      </w:r>
      <w:r w:rsidRPr="00843C11">
        <w:rPr>
          <w:rStyle w:val="ui-provider"/>
        </w:rPr>
        <w:t>дарителска</w:t>
      </w:r>
      <w:r>
        <w:t xml:space="preserve"> организация, чиято мисия е да допринася за преодоляване на бедността и намаляване на неравенствата в българското общество. Бедността и системното изключване на ромите създават дълбоки неравенства в българското общество. Затова нашият подход е приобщаващ и насочен към постигане на икономически просперитет и социална справедливост за цялото общество и всеки човек в България.</w:t>
      </w:r>
      <w:r w:rsidR="00E96D53">
        <w:t xml:space="preserve"> ТСА </w:t>
      </w:r>
      <w:r w:rsidR="007F311B" w:rsidRPr="007F311B">
        <w:t>подкрепя програми, които със своите почтеност, потенциал за разрастване и прозрачност спомагат за подобряване благосъстоянието на най-бедните хора в България</w:t>
      </w:r>
      <w:r w:rsidR="007B6F8A">
        <w:t xml:space="preserve"> и </w:t>
      </w:r>
      <w:r w:rsidR="007B7AAB">
        <w:t>могат</w:t>
      </w:r>
      <w:r w:rsidR="007B6F8A">
        <w:t xml:space="preserve"> да информират </w:t>
      </w:r>
      <w:r w:rsidR="00290F10">
        <w:t xml:space="preserve">ефективни публични политики. </w:t>
      </w:r>
    </w:p>
    <w:p w14:paraId="5D4FAE53" w14:textId="0C8AA6B0" w:rsidR="00A511B5" w:rsidRPr="0033485D" w:rsidRDefault="00290F10" w:rsidP="00843C11">
      <w:pPr>
        <w:ind w:firstLine="708"/>
      </w:pPr>
      <w:r>
        <w:t xml:space="preserve">В сферата на ранното учене и грижа </w:t>
      </w:r>
      <w:r w:rsidR="00951D11">
        <w:t xml:space="preserve">ТСА подкрепя </w:t>
      </w:r>
      <w:r w:rsidR="00951D11" w:rsidRPr="0033485D">
        <w:t xml:space="preserve">инициативи, насочени към подобряване на достъпа до качествено ранно образование за децата от уязвими общности, </w:t>
      </w:r>
      <w:r w:rsidR="00652799" w:rsidRPr="0033485D">
        <w:t>повишаване качеството на педагогическите практики</w:t>
      </w:r>
      <w:r w:rsidR="00253871" w:rsidRPr="0033485D">
        <w:t xml:space="preserve"> с цел по</w:t>
      </w:r>
      <w:r w:rsidR="0033485D">
        <w:t xml:space="preserve">стигане на по-високи резултати при </w:t>
      </w:r>
      <w:r w:rsidR="00831985">
        <w:t>развитието на</w:t>
      </w:r>
      <w:r w:rsidR="0033485D">
        <w:t xml:space="preserve"> децата, с фокус върху училищната готовност, разбирана като комплекс от </w:t>
      </w:r>
      <w:r w:rsidR="0047235E">
        <w:t>познавателни</w:t>
      </w:r>
      <w:r w:rsidR="0033485D">
        <w:t xml:space="preserve">, социални и емоционални умения и нагласи. </w:t>
      </w:r>
      <w:r w:rsidR="00A511B5">
        <w:t>В качеството си на пионер и инкубатор на иновативни идеи, ТСА проучва подходи за преодоляване на дълбоко вкоренените различия в постиженията, прилага ги, и участва в най-съвременни оценки на въздействието на нашите проекти с помощта на надеждни изследователски методи като рандомизирани контрол</w:t>
      </w:r>
      <w:r w:rsidR="00233B7F">
        <w:t>ира</w:t>
      </w:r>
      <w:r w:rsidR="00A511B5">
        <w:t>ни проучвания.</w:t>
      </w:r>
      <w:r w:rsidR="00646063">
        <w:t xml:space="preserve"> </w:t>
      </w:r>
    </w:p>
    <w:p w14:paraId="0B5726FE" w14:textId="77777777" w:rsidR="007F311B" w:rsidRDefault="007F311B" w:rsidP="00576269">
      <w:pPr>
        <w:ind w:firstLine="708"/>
      </w:pPr>
    </w:p>
    <w:p w14:paraId="799002EE" w14:textId="77777777" w:rsidR="00E24AF5" w:rsidRDefault="00E24AF5" w:rsidP="00843C11">
      <w:pPr>
        <w:ind w:firstLine="708"/>
      </w:pPr>
    </w:p>
    <w:p w14:paraId="06024E4C" w14:textId="5A758A57" w:rsidR="00650636" w:rsidRPr="00650636" w:rsidRDefault="00EA096F" w:rsidP="00843C11">
      <w:pPr>
        <w:pStyle w:val="Heading2"/>
      </w:pPr>
      <w:r w:rsidRPr="0033485D">
        <w:t>Описание на проблема</w:t>
      </w:r>
    </w:p>
    <w:p w14:paraId="6FADD31D" w14:textId="7B625134" w:rsidR="00932509" w:rsidRDefault="10CFDA14" w:rsidP="00843C11">
      <w:pPr>
        <w:spacing w:before="240"/>
        <w:ind w:firstLine="720"/>
      </w:pPr>
      <w:r w:rsidRPr="00843C11">
        <w:rPr>
          <w:rStyle w:val="ui-provider"/>
        </w:rPr>
        <w:t>В</w:t>
      </w:r>
      <w:r w:rsidR="08595FA8" w:rsidRPr="00843C11">
        <w:rPr>
          <w:rStyle w:val="ui-provider"/>
        </w:rPr>
        <w:t>исококачествен</w:t>
      </w:r>
      <w:r w:rsidR="557F3A47" w:rsidRPr="00843C11">
        <w:rPr>
          <w:rStyle w:val="ui-provider"/>
        </w:rPr>
        <w:t>ото</w:t>
      </w:r>
      <w:r w:rsidR="557F3A47">
        <w:t xml:space="preserve"> </w:t>
      </w:r>
      <w:r w:rsidR="08595FA8">
        <w:t xml:space="preserve">ранното </w:t>
      </w:r>
      <w:r w:rsidR="557F3A47">
        <w:t>учене</w:t>
      </w:r>
      <w:r w:rsidR="08595FA8">
        <w:t xml:space="preserve"> </w:t>
      </w:r>
      <w:r>
        <w:t xml:space="preserve">и грижа </w:t>
      </w:r>
      <w:r w:rsidR="557F3A47">
        <w:t>е</w:t>
      </w:r>
      <w:r w:rsidR="08595FA8">
        <w:t xml:space="preserve"> от решаващо значение за </w:t>
      </w:r>
      <w:r w:rsidR="18B9980C">
        <w:t xml:space="preserve">физическото, </w:t>
      </w:r>
      <w:r w:rsidR="08595FA8">
        <w:t>познавателното, социалното</w:t>
      </w:r>
      <w:r w:rsidR="3375F26A">
        <w:t xml:space="preserve"> и</w:t>
      </w:r>
      <w:r w:rsidR="08595FA8">
        <w:t xml:space="preserve"> емоционалното развитие</w:t>
      </w:r>
      <w:r w:rsidR="67A44AF1">
        <w:t xml:space="preserve"> на децата</w:t>
      </w:r>
      <w:r w:rsidR="08595FA8">
        <w:t>. Качествен</w:t>
      </w:r>
      <w:r w:rsidR="4F145A86">
        <w:t>ите услуги за</w:t>
      </w:r>
      <w:r w:rsidR="08595FA8">
        <w:t xml:space="preserve"> ранно образование осигурява</w:t>
      </w:r>
      <w:r w:rsidR="4F145A86">
        <w:t>т</w:t>
      </w:r>
      <w:r w:rsidR="08595FA8">
        <w:t xml:space="preserve"> стимулираща и </w:t>
      </w:r>
      <w:r w:rsidR="0014142F">
        <w:t>грижовна</w:t>
      </w:r>
      <w:r w:rsidR="08595FA8">
        <w:t xml:space="preserve"> среда, в която децата могат да изследват, учат и развиват важни умения</w:t>
      </w:r>
      <w:r w:rsidR="21207B76">
        <w:t xml:space="preserve">, и в която </w:t>
      </w:r>
      <w:r w:rsidR="10D8F3AD">
        <w:t xml:space="preserve">намират отражение </w:t>
      </w:r>
      <w:r w:rsidR="21207B76">
        <w:t>техните интереси и силни страни</w:t>
      </w:r>
      <w:r w:rsidR="55FC7A25">
        <w:t>, а потребностите им</w:t>
      </w:r>
      <w:r w:rsidR="21207B76">
        <w:t xml:space="preserve"> са подкрепени</w:t>
      </w:r>
      <w:r w:rsidR="13DBAC28">
        <w:t>.</w:t>
      </w:r>
    </w:p>
    <w:p w14:paraId="79856032" w14:textId="423C485A" w:rsidR="00932509" w:rsidRDefault="08595FA8" w:rsidP="00BD620D">
      <w:pPr>
        <w:ind w:firstLine="708"/>
      </w:pPr>
      <w:r>
        <w:t xml:space="preserve">Педагозите във висококачествените </w:t>
      </w:r>
      <w:r w:rsidR="67A44AF1">
        <w:t>образователни институции</w:t>
      </w:r>
      <w:r>
        <w:t xml:space="preserve"> </w:t>
      </w:r>
      <w:r w:rsidR="23A1418C">
        <w:t xml:space="preserve">се отличават с това, че </w:t>
      </w:r>
      <w:r w:rsidRPr="428D1F9E">
        <w:rPr>
          <w:b/>
          <w:bCs/>
        </w:rPr>
        <w:t>прилагат основани на доказателства практики и индивидуализира</w:t>
      </w:r>
      <w:r w:rsidR="799E752B" w:rsidRPr="428D1F9E">
        <w:rPr>
          <w:b/>
          <w:bCs/>
        </w:rPr>
        <w:t>т</w:t>
      </w:r>
      <w:r w:rsidRPr="428D1F9E">
        <w:rPr>
          <w:b/>
          <w:bCs/>
        </w:rPr>
        <w:t xml:space="preserve"> </w:t>
      </w:r>
      <w:r w:rsidR="7F1BE0A1" w:rsidRPr="428D1F9E">
        <w:rPr>
          <w:b/>
          <w:bCs/>
        </w:rPr>
        <w:t>подходи</w:t>
      </w:r>
      <w:r w:rsidR="3655555A" w:rsidRPr="428D1F9E">
        <w:rPr>
          <w:b/>
          <w:bCs/>
        </w:rPr>
        <w:t>те си</w:t>
      </w:r>
      <w:r>
        <w:t xml:space="preserve"> </w:t>
      </w:r>
      <w:r w:rsidR="47E9B765">
        <w:t>така</w:t>
      </w:r>
      <w:r w:rsidR="005C0382">
        <w:t>,</w:t>
      </w:r>
      <w:r w:rsidR="47E9B765">
        <w:t xml:space="preserve"> че да </w:t>
      </w:r>
      <w:r>
        <w:t xml:space="preserve">отговарят на разнообразните </w:t>
      </w:r>
      <w:r w:rsidR="7F1BE0A1">
        <w:t xml:space="preserve">интереси и </w:t>
      </w:r>
      <w:r>
        <w:t xml:space="preserve">нужди на малките </w:t>
      </w:r>
      <w:r w:rsidR="7F1BE0A1">
        <w:t>деца</w:t>
      </w:r>
      <w:r>
        <w:t xml:space="preserve">. </w:t>
      </w:r>
      <w:r w:rsidR="5E573E19">
        <w:t xml:space="preserve">Това означава, че педагозите наблюдават децата, колегите си и себе си, документират наблюденията си, рефлектират върху тях с останалите членове на екипа и правят промени въз основа на този анализ, а също така и регулярно събират множество </w:t>
      </w:r>
      <w:r w:rsidR="00990412">
        <w:t xml:space="preserve">други </w:t>
      </w:r>
      <w:r w:rsidR="5E573E19">
        <w:t>данни от разн</w:t>
      </w:r>
      <w:r w:rsidR="4C52C107">
        <w:t>ообразни източници (анкети и разговори с родители, детски портфолиа, анализ върху детски рисунки, чеклисти и т.н.)</w:t>
      </w:r>
      <w:r w:rsidR="710FC0A1">
        <w:t xml:space="preserve">. </w:t>
      </w:r>
      <w:r w:rsidR="00764BD0">
        <w:t xml:space="preserve">Утвърждавайки </w:t>
      </w:r>
      <w:r w:rsidR="00795C94">
        <w:t xml:space="preserve">подобен </w:t>
      </w:r>
      <w:r w:rsidR="00795C94" w:rsidRPr="00843C11">
        <w:rPr>
          <w:b/>
          <w:bCs/>
        </w:rPr>
        <w:t>цикъл на използване на данни</w:t>
      </w:r>
      <w:r w:rsidR="00483B02">
        <w:rPr>
          <w:b/>
          <w:bCs/>
        </w:rPr>
        <w:t xml:space="preserve">, наречен „измерване </w:t>
      </w:r>
      <w:r w:rsidR="00715F1C">
        <w:rPr>
          <w:b/>
          <w:bCs/>
        </w:rPr>
        <w:t xml:space="preserve">с цел </w:t>
      </w:r>
      <w:r w:rsidR="00483B02">
        <w:rPr>
          <w:b/>
          <w:bCs/>
        </w:rPr>
        <w:t>учене“</w:t>
      </w:r>
      <w:r w:rsidR="00795C94" w:rsidRPr="00843C11">
        <w:rPr>
          <w:b/>
          <w:bCs/>
        </w:rPr>
        <w:t xml:space="preserve"> – събиране, анализ, осмисляне, планиране, и прилагане </w:t>
      </w:r>
      <w:r w:rsidR="00795C94" w:rsidRPr="00E24AF5">
        <w:t xml:space="preserve">– </w:t>
      </w:r>
      <w:r w:rsidR="710FC0A1">
        <w:t>те</w:t>
      </w:r>
      <w:r w:rsidR="58EE80FD">
        <w:t xml:space="preserve"> вземат информирани решения за </w:t>
      </w:r>
      <w:r w:rsidR="4C52C107">
        <w:t>ефектите от работата им върху ученето и развитието на децата</w:t>
      </w:r>
      <w:r w:rsidR="00A55299">
        <w:t>, и по този начин те непрекъснато подобряват своите практики</w:t>
      </w:r>
      <w:r w:rsidR="4C52C107">
        <w:t xml:space="preserve">. </w:t>
      </w:r>
      <w:r>
        <w:t>Т</w:t>
      </w:r>
      <w:r w:rsidR="4A6FE2B9">
        <w:t>ази индиви</w:t>
      </w:r>
      <w:r w:rsidR="45F847F3">
        <w:t>д</w:t>
      </w:r>
      <w:r w:rsidR="4A6FE2B9">
        <w:t xml:space="preserve">уализирана и </w:t>
      </w:r>
      <w:r>
        <w:t xml:space="preserve">подкрепяща среда </w:t>
      </w:r>
      <w:r w:rsidR="50E37829">
        <w:t xml:space="preserve">от своя страна </w:t>
      </w:r>
      <w:r>
        <w:t xml:space="preserve">насърчава децата да развиват основни умения, </w:t>
      </w:r>
      <w:r w:rsidR="7F1BE0A1">
        <w:t>в това число</w:t>
      </w:r>
      <w:r>
        <w:t xml:space="preserve"> езикови умения, умения за решаване на проблеми</w:t>
      </w:r>
      <w:r w:rsidR="7F1BE0A1">
        <w:t xml:space="preserve">, за </w:t>
      </w:r>
      <w:r>
        <w:t xml:space="preserve">саморегулация, </w:t>
      </w:r>
      <w:r w:rsidR="7F1BE0A1">
        <w:t xml:space="preserve">а също и важни нагласи като </w:t>
      </w:r>
      <w:r w:rsidR="1E2DDEA4">
        <w:t>нагласа</w:t>
      </w:r>
      <w:r w:rsidR="3E485A65">
        <w:t>та</w:t>
      </w:r>
      <w:r w:rsidR="1E2DDEA4">
        <w:t xml:space="preserve"> за учене </w:t>
      </w:r>
      <w:r w:rsidR="4E74F6E4">
        <w:t>и</w:t>
      </w:r>
      <w:r w:rsidR="1E2DDEA4">
        <w:t xml:space="preserve"> </w:t>
      </w:r>
      <w:r w:rsidR="6C68B99F">
        <w:t>любопитство</w:t>
      </w:r>
      <w:r w:rsidR="3E485A65">
        <w:t>то</w:t>
      </w:r>
      <w:r w:rsidR="1E2DDEA4">
        <w:t xml:space="preserve">, </w:t>
      </w:r>
      <w:r>
        <w:t>които са жизненоважни за по-късния академичен успех и цялостното благосъстояние</w:t>
      </w:r>
      <w:r w:rsidR="1B5F46E6">
        <w:t xml:space="preserve"> (умения на XXI век)</w:t>
      </w:r>
      <w:r>
        <w:t xml:space="preserve">. </w:t>
      </w:r>
    </w:p>
    <w:p w14:paraId="205DAD74" w14:textId="69100F8F" w:rsidR="00D11539" w:rsidRPr="00897AB2" w:rsidRDefault="22BF6954" w:rsidP="00897AB2">
      <w:pPr>
        <w:ind w:firstLine="708"/>
      </w:pPr>
      <w:r>
        <w:t>Детските</w:t>
      </w:r>
      <w:r w:rsidR="00E10464">
        <w:t xml:space="preserve"> градини</w:t>
      </w:r>
      <w:r w:rsidR="00A66018">
        <w:t xml:space="preserve"> </w:t>
      </w:r>
      <w:r>
        <w:t>в България не</w:t>
      </w:r>
      <w:r w:rsidR="008376EC">
        <w:t xml:space="preserve"> </w:t>
      </w:r>
      <w:r w:rsidR="00A66018">
        <w:t xml:space="preserve">събират </w:t>
      </w:r>
      <w:r>
        <w:t xml:space="preserve">целенасочено </w:t>
      </w:r>
      <w:r w:rsidR="00281591" w:rsidRPr="00106B90">
        <w:t>данни</w:t>
      </w:r>
      <w:r>
        <w:t xml:space="preserve"> с цел анализиране</w:t>
      </w:r>
      <w:r w:rsidR="00281591" w:rsidRPr="00106B90">
        <w:t xml:space="preserve"> на </w:t>
      </w:r>
      <w:r w:rsidR="004F400B">
        <w:t>тенденции</w:t>
      </w:r>
      <w:r w:rsidR="61668002">
        <w:t>,</w:t>
      </w:r>
      <w:r w:rsidR="004F400B">
        <w:t xml:space="preserve"> процеси</w:t>
      </w:r>
      <w:r w:rsidR="00186477">
        <w:t xml:space="preserve"> </w:t>
      </w:r>
      <w:r w:rsidR="05089D18">
        <w:t xml:space="preserve">и ефекти от работата </w:t>
      </w:r>
      <w:r w:rsidR="00186477">
        <w:t xml:space="preserve">в образователната институция, които биха могли да </w:t>
      </w:r>
      <w:r w:rsidR="00281464">
        <w:t>дадат информация за</w:t>
      </w:r>
      <w:r w:rsidR="00186477">
        <w:t xml:space="preserve"> важни </w:t>
      </w:r>
      <w:r w:rsidR="0AAD3DFF">
        <w:t>елементи на качеството и да служат за екипно учене и усъвършенстване</w:t>
      </w:r>
      <w:r w:rsidR="00186477">
        <w:t xml:space="preserve">. </w:t>
      </w:r>
      <w:r w:rsidR="2B7D1017">
        <w:t>Липсват системни практики за</w:t>
      </w:r>
      <w:r w:rsidR="00281464">
        <w:t xml:space="preserve"> </w:t>
      </w:r>
      <w:r w:rsidR="00BC4157">
        <w:t xml:space="preserve">събиране и анализ на информация относно </w:t>
      </w:r>
      <w:r w:rsidR="006155F1">
        <w:t xml:space="preserve">качество на педагогически практики; взаимоотношения и взаимодействия; </w:t>
      </w:r>
      <w:r w:rsidR="00E7730F">
        <w:t xml:space="preserve">базирани на доказателства нужди от </w:t>
      </w:r>
      <w:r w:rsidR="006155F1">
        <w:t xml:space="preserve">професионално развитие на екипа; демографски тенденции; силни страни и нужди на семействата; </w:t>
      </w:r>
      <w:r w:rsidR="001F27A4">
        <w:t>силни страни и нужди на общността; финансови данни; данни относно благосъстоянието на екипа, задържането на кадри</w:t>
      </w:r>
      <w:r w:rsidR="00BD620D">
        <w:t xml:space="preserve"> и т.н.</w:t>
      </w:r>
      <w:r w:rsidR="007F2476">
        <w:t xml:space="preserve"> Липсата на системност в </w:t>
      </w:r>
      <w:r w:rsidR="00C856A6">
        <w:t>събирането и анализа на такива данни се дължи както на недостатъчн</w:t>
      </w:r>
      <w:r w:rsidR="00BB4D33">
        <w:t>а</w:t>
      </w:r>
      <w:r w:rsidR="00C856A6">
        <w:t xml:space="preserve"> </w:t>
      </w:r>
      <w:r w:rsidR="00BB4D33">
        <w:t xml:space="preserve">информираност за </w:t>
      </w:r>
      <w:r w:rsidR="00D11539">
        <w:rPr>
          <w:rStyle w:val="ui-provider"/>
        </w:rPr>
        <w:t>критично важното значение на събирането на данни и рефлексията върху информацията, която те носят</w:t>
      </w:r>
      <w:r w:rsidR="00BB4D33">
        <w:rPr>
          <w:rStyle w:val="ui-provider"/>
        </w:rPr>
        <w:t xml:space="preserve">, така и на липсата на </w:t>
      </w:r>
      <w:r w:rsidR="00D11539">
        <w:rPr>
          <w:rStyle w:val="ui-provider"/>
        </w:rPr>
        <w:t>умения за вземане на решения въз основа на тази информация, за планиране</w:t>
      </w:r>
      <w:r w:rsidR="00897AB2">
        <w:rPr>
          <w:rStyle w:val="ui-provider"/>
        </w:rPr>
        <w:t xml:space="preserve"> и</w:t>
      </w:r>
      <w:r w:rsidR="00D11539">
        <w:rPr>
          <w:rStyle w:val="ui-provider"/>
        </w:rPr>
        <w:t xml:space="preserve"> за въвеждане на нови практики и подходи, информирани от доказателства. </w:t>
      </w:r>
    </w:p>
    <w:p w14:paraId="409E3C8D" w14:textId="74825004" w:rsidR="00D22060" w:rsidRPr="00843C11" w:rsidRDefault="00EA096F" w:rsidP="00843C11">
      <w:pPr>
        <w:pStyle w:val="Heading2"/>
        <w:spacing w:before="240"/>
        <w:rPr>
          <w:rStyle w:val="ui-provider"/>
          <w:b w:val="0"/>
          <w:bCs/>
        </w:rPr>
      </w:pPr>
      <w:r>
        <w:t>Цели на конкурса</w:t>
      </w:r>
    </w:p>
    <w:p w14:paraId="573EDCAF" w14:textId="2586F34D" w:rsidR="0043326C" w:rsidRDefault="00D22060" w:rsidP="00843C11">
      <w:pPr>
        <w:spacing w:before="240"/>
        <w:ind w:firstLine="360"/>
        <w:rPr>
          <w:rStyle w:val="ui-provider"/>
        </w:rPr>
      </w:pPr>
      <w:r w:rsidRPr="00D22060">
        <w:rPr>
          <w:rStyle w:val="ui-provider"/>
          <w:lang w:val="en-US"/>
        </w:rPr>
        <w:tab/>
      </w:r>
      <w:r w:rsidRPr="00D22060">
        <w:rPr>
          <w:rStyle w:val="ui-provider"/>
        </w:rPr>
        <w:t xml:space="preserve">Конкурсът има за цел </w:t>
      </w:r>
      <w:r w:rsidR="0065323E">
        <w:rPr>
          <w:rStyle w:val="ui-provider"/>
        </w:rPr>
        <w:t>да подобри качеството на образованието и грижите в ранна възраст</w:t>
      </w:r>
      <w:r w:rsidR="00AC4709">
        <w:rPr>
          <w:rStyle w:val="ui-provider"/>
        </w:rPr>
        <w:t xml:space="preserve"> в </w:t>
      </w:r>
      <w:r w:rsidR="002D7D62">
        <w:rPr>
          <w:rStyle w:val="ui-provider"/>
        </w:rPr>
        <w:t>детски</w:t>
      </w:r>
      <w:r w:rsidR="004A4341">
        <w:rPr>
          <w:rStyle w:val="ui-provider"/>
          <w:lang w:val="en-US"/>
        </w:rPr>
        <w:t xml:space="preserve"> </w:t>
      </w:r>
      <w:r w:rsidR="004A4341">
        <w:rPr>
          <w:rStyle w:val="ui-provider"/>
        </w:rPr>
        <w:t>градини, работещи с деца от уязвими общности</w:t>
      </w:r>
      <w:r w:rsidR="00AC4709">
        <w:rPr>
          <w:rStyle w:val="ui-provider"/>
        </w:rPr>
        <w:t xml:space="preserve"> (</w:t>
      </w:r>
      <w:r w:rsidR="004A4341">
        <w:rPr>
          <w:rStyle w:val="ui-provider"/>
        </w:rPr>
        <w:t>с фокус върху ромите</w:t>
      </w:r>
      <w:r w:rsidR="00AC4709">
        <w:rPr>
          <w:rStyle w:val="ui-provider"/>
        </w:rPr>
        <w:t>)</w:t>
      </w:r>
      <w:r w:rsidR="000C5A80">
        <w:rPr>
          <w:rStyle w:val="ui-provider"/>
        </w:rPr>
        <w:t xml:space="preserve"> чрез въвеждане на </w:t>
      </w:r>
      <w:r w:rsidR="00B178C9">
        <w:rPr>
          <w:rStyle w:val="ui-provider"/>
        </w:rPr>
        <w:t xml:space="preserve">подходи за </w:t>
      </w:r>
      <w:r w:rsidR="00EA7E35">
        <w:rPr>
          <w:rStyle w:val="ui-provider"/>
        </w:rPr>
        <w:t xml:space="preserve">„измерване </w:t>
      </w:r>
      <w:r w:rsidR="00EF5F41">
        <w:rPr>
          <w:rStyle w:val="ui-provider"/>
        </w:rPr>
        <w:t>с цел</w:t>
      </w:r>
      <w:r w:rsidR="00EA7E35">
        <w:rPr>
          <w:rStyle w:val="ui-provider"/>
        </w:rPr>
        <w:t xml:space="preserve"> учене“</w:t>
      </w:r>
      <w:r w:rsidR="004A4341">
        <w:rPr>
          <w:rStyle w:val="ui-provider"/>
        </w:rPr>
        <w:t xml:space="preserve">, </w:t>
      </w:r>
      <w:r w:rsidR="00EA7E35">
        <w:rPr>
          <w:rStyle w:val="ui-provider"/>
        </w:rPr>
        <w:t>които по</w:t>
      </w:r>
      <w:r w:rsidR="00FA039F">
        <w:rPr>
          <w:rStyle w:val="ui-provider"/>
        </w:rPr>
        <w:t xml:space="preserve">дкрепят </w:t>
      </w:r>
      <w:r w:rsidR="00F87315">
        <w:rPr>
          <w:rStyle w:val="ui-provider"/>
        </w:rPr>
        <w:t xml:space="preserve">екипите </w:t>
      </w:r>
      <w:r w:rsidR="004A4341" w:rsidRPr="6A0A0DB7">
        <w:rPr>
          <w:rStyle w:val="ui-provider"/>
          <w:b/>
        </w:rPr>
        <w:t xml:space="preserve">да </w:t>
      </w:r>
      <w:r w:rsidR="00C50735" w:rsidRPr="6A0A0DB7">
        <w:rPr>
          <w:rStyle w:val="ui-provider"/>
          <w:b/>
        </w:rPr>
        <w:t xml:space="preserve">развият нагласи, умения и </w:t>
      </w:r>
      <w:r w:rsidR="00F445AC" w:rsidRPr="6A0A0DB7">
        <w:rPr>
          <w:rStyle w:val="ui-provider"/>
          <w:b/>
        </w:rPr>
        <w:t>устойчиви процеси за регулярно събиране</w:t>
      </w:r>
      <w:r w:rsidR="007B1498" w:rsidRPr="001C7D97">
        <w:rPr>
          <w:b/>
          <w:bCs/>
        </w:rPr>
        <w:t xml:space="preserve">, анализ, </w:t>
      </w:r>
      <w:r w:rsidR="00B17302">
        <w:rPr>
          <w:b/>
          <w:bCs/>
        </w:rPr>
        <w:t xml:space="preserve">и </w:t>
      </w:r>
      <w:r w:rsidR="007B1498" w:rsidRPr="001C7D97">
        <w:rPr>
          <w:b/>
          <w:bCs/>
        </w:rPr>
        <w:t>осмисляне</w:t>
      </w:r>
      <w:r w:rsidR="00B17302">
        <w:rPr>
          <w:b/>
          <w:bCs/>
        </w:rPr>
        <w:t xml:space="preserve"> на данни</w:t>
      </w:r>
      <w:r w:rsidR="007B1498" w:rsidRPr="001C7D97">
        <w:rPr>
          <w:b/>
          <w:bCs/>
        </w:rPr>
        <w:t xml:space="preserve">, </w:t>
      </w:r>
      <w:r w:rsidR="00B17302">
        <w:rPr>
          <w:b/>
          <w:bCs/>
        </w:rPr>
        <w:t>и</w:t>
      </w:r>
      <w:r w:rsidR="00DE0485">
        <w:rPr>
          <w:b/>
          <w:bCs/>
        </w:rPr>
        <w:t xml:space="preserve"> за </w:t>
      </w:r>
      <w:r w:rsidR="007B1498" w:rsidRPr="001C7D97">
        <w:rPr>
          <w:b/>
          <w:bCs/>
        </w:rPr>
        <w:t>планиране и прилагане</w:t>
      </w:r>
      <w:r w:rsidR="00F445AC" w:rsidRPr="6A0A0DB7">
        <w:rPr>
          <w:rStyle w:val="ui-provider"/>
          <w:b/>
        </w:rPr>
        <w:t xml:space="preserve"> </w:t>
      </w:r>
      <w:r w:rsidR="00DE0485">
        <w:rPr>
          <w:rStyle w:val="ui-provider"/>
          <w:b/>
        </w:rPr>
        <w:t>на нови педагогически подходи</w:t>
      </w:r>
      <w:r w:rsidR="00B74B8D">
        <w:rPr>
          <w:rStyle w:val="ui-provider"/>
          <w:b/>
        </w:rPr>
        <w:t xml:space="preserve"> въз основа на данните</w:t>
      </w:r>
      <w:r w:rsidR="00DE0485">
        <w:rPr>
          <w:rStyle w:val="ui-provider"/>
          <w:b/>
        </w:rPr>
        <w:t>.</w:t>
      </w:r>
      <w:r w:rsidR="005E244F">
        <w:rPr>
          <w:rStyle w:val="ui-provider"/>
        </w:rPr>
        <w:t xml:space="preserve"> </w:t>
      </w:r>
      <w:r w:rsidR="003354CE">
        <w:rPr>
          <w:rStyle w:val="ui-provider"/>
        </w:rPr>
        <w:t xml:space="preserve">По този начин очакваме </w:t>
      </w:r>
      <w:r w:rsidR="00847331">
        <w:rPr>
          <w:rStyle w:val="ui-provider"/>
        </w:rPr>
        <w:t xml:space="preserve">педагогическите подходи по-добре да отразяват </w:t>
      </w:r>
      <w:r w:rsidR="00B3612A">
        <w:rPr>
          <w:rStyle w:val="ui-provider"/>
        </w:rPr>
        <w:t xml:space="preserve">развитийните нужди и интереси на всяко дете, както и стремежите и </w:t>
      </w:r>
      <w:r w:rsidR="00724A4D">
        <w:rPr>
          <w:rStyle w:val="ui-provider"/>
        </w:rPr>
        <w:t xml:space="preserve">възможностите за подкрепа </w:t>
      </w:r>
      <w:r w:rsidR="00156D3F">
        <w:rPr>
          <w:rStyle w:val="ui-provider"/>
        </w:rPr>
        <w:t xml:space="preserve">на родителите. Подобна индивидуализация на педагогическия подход въз </w:t>
      </w:r>
      <w:r w:rsidR="000059B6">
        <w:rPr>
          <w:rStyle w:val="ui-provider"/>
        </w:rPr>
        <w:t xml:space="preserve">основа на непрекъснат анализ на данни се очаква да повиши ангажираността и </w:t>
      </w:r>
      <w:r w:rsidR="003A4CB5">
        <w:rPr>
          <w:rStyle w:val="ui-provider"/>
        </w:rPr>
        <w:t>благосъстоянието на децата, водейки до по</w:t>
      </w:r>
      <w:r w:rsidR="00AA3A4A">
        <w:rPr>
          <w:rStyle w:val="ui-provider"/>
        </w:rPr>
        <w:t xml:space="preserve">-високи </w:t>
      </w:r>
      <w:r w:rsidR="004D4F74">
        <w:rPr>
          <w:rStyle w:val="ui-provider"/>
        </w:rPr>
        <w:t>резултати при децата (академични, социално-емоционални, здравни и др.)</w:t>
      </w:r>
      <w:r w:rsidR="00784E16">
        <w:rPr>
          <w:rStyle w:val="ui-provider"/>
        </w:rPr>
        <w:t>.</w:t>
      </w:r>
    </w:p>
    <w:p w14:paraId="2D9F9FA5" w14:textId="21BCC7D6" w:rsidR="00AB06F6" w:rsidRDefault="00784E16" w:rsidP="00D85ECF">
      <w:pPr>
        <w:rPr>
          <w:rStyle w:val="ui-provider"/>
        </w:rPr>
      </w:pPr>
      <w:r>
        <w:rPr>
          <w:rStyle w:val="ui-provider"/>
        </w:rPr>
        <w:t>П</w:t>
      </w:r>
      <w:r w:rsidR="00EB629C">
        <w:rPr>
          <w:rStyle w:val="ui-provider"/>
        </w:rPr>
        <w:t xml:space="preserve">роектите </w:t>
      </w:r>
      <w:r>
        <w:rPr>
          <w:rStyle w:val="ui-provider"/>
        </w:rPr>
        <w:t xml:space="preserve">следва </w:t>
      </w:r>
      <w:r w:rsidR="00EB629C">
        <w:rPr>
          <w:rStyle w:val="ui-provider"/>
        </w:rPr>
        <w:t xml:space="preserve">да постигнат утвърждаване на устойчив цикъл на </w:t>
      </w:r>
      <w:r w:rsidR="00C02A4E">
        <w:rPr>
          <w:rStyle w:val="ui-provider"/>
        </w:rPr>
        <w:t>подобрение на практиките в детската градина чрез проучване</w:t>
      </w:r>
      <w:r w:rsidR="002D6AB4">
        <w:rPr>
          <w:rStyle w:val="ui-provider"/>
        </w:rPr>
        <w:t>, анализ и планиране</w:t>
      </w:r>
      <w:r w:rsidR="00DD7451">
        <w:rPr>
          <w:rStyle w:val="ui-provider"/>
        </w:rPr>
        <w:t xml:space="preserve"> (виж. Фиг. </w:t>
      </w:r>
      <w:r w:rsidR="274DE84C">
        <w:rPr>
          <w:rStyle w:val="ui-provider"/>
        </w:rPr>
        <w:t>1</w:t>
      </w:r>
      <w:r w:rsidR="00DD7451">
        <w:rPr>
          <w:rStyle w:val="ui-provider"/>
        </w:rPr>
        <w:t xml:space="preserve">). </w:t>
      </w:r>
      <w:r w:rsidR="008B2DEA">
        <w:rPr>
          <w:rStyle w:val="ui-provider"/>
        </w:rPr>
        <w:t xml:space="preserve">Данните следва да обхващат не само академичния прогрес на децата, но и </w:t>
      </w:r>
      <w:r w:rsidR="00C75A3D">
        <w:rPr>
          <w:rStyle w:val="ui-provider"/>
        </w:rPr>
        <w:t xml:space="preserve">тяхната ангажираност в процеса на учене, благосъстоянието им, </w:t>
      </w:r>
      <w:r w:rsidR="00F77BD4">
        <w:rPr>
          <w:rStyle w:val="ui-provider"/>
        </w:rPr>
        <w:t xml:space="preserve">интересите им, </w:t>
      </w:r>
      <w:r w:rsidR="00D22BD9">
        <w:rPr>
          <w:rStyle w:val="ui-provider"/>
        </w:rPr>
        <w:t xml:space="preserve">групови и индивидуални поведения/явления, </w:t>
      </w:r>
      <w:r w:rsidR="00804AB9">
        <w:rPr>
          <w:rStyle w:val="ui-provider"/>
        </w:rPr>
        <w:t xml:space="preserve">възможности на родителите за включване в процеса на учене вкъщи и в детската градина, </w:t>
      </w:r>
      <w:r w:rsidR="0078354F">
        <w:rPr>
          <w:rStyle w:val="ui-provider"/>
        </w:rPr>
        <w:t>приоритетите и притесненията им, ефективността на елементи на учебната среда</w:t>
      </w:r>
      <w:r w:rsidR="003347BD">
        <w:rPr>
          <w:rStyle w:val="ui-provider"/>
        </w:rPr>
        <w:t>, поведения и взаимоотношения в рамките на педагогическите екипи, и др.</w:t>
      </w:r>
    </w:p>
    <w:p w14:paraId="7BBBB333" w14:textId="46CF2A8B" w:rsidR="002D6AB4" w:rsidRDefault="002D6AB4" w:rsidP="00D85ECF">
      <w:pPr>
        <w:rPr>
          <w:rStyle w:val="ui-provider"/>
        </w:rPr>
      </w:pPr>
      <w:r>
        <w:rPr>
          <w:noProof/>
        </w:rPr>
        <w:drawing>
          <wp:inline distT="0" distB="0" distL="0" distR="0" wp14:anchorId="149FE83F" wp14:editId="35CC91F6">
            <wp:extent cx="4313115" cy="2347351"/>
            <wp:effectExtent l="0" t="266700" r="0" b="28194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8CB0D74" w14:textId="77777777" w:rsidR="001F3817" w:rsidRDefault="001F3817" w:rsidP="00D85ECF">
      <w:pPr>
        <w:rPr>
          <w:rStyle w:val="ui-provider"/>
        </w:rPr>
      </w:pPr>
    </w:p>
    <w:p w14:paraId="6125ABC3" w14:textId="0B7E5C16" w:rsidR="0096536B" w:rsidRDefault="08310620" w:rsidP="428D1F9E">
      <w:pPr>
        <w:rPr>
          <w:rStyle w:val="ui-provider"/>
          <w:i/>
          <w:iCs/>
          <w:sz w:val="20"/>
          <w:szCs w:val="20"/>
        </w:rPr>
      </w:pPr>
      <w:r w:rsidRPr="428D1F9E">
        <w:rPr>
          <w:rStyle w:val="ui-provider"/>
          <w:i/>
          <w:iCs/>
          <w:sz w:val="20"/>
          <w:szCs w:val="20"/>
        </w:rPr>
        <w:t xml:space="preserve">Фиг. </w:t>
      </w:r>
      <w:r w:rsidR="6302A302" w:rsidRPr="428D1F9E">
        <w:rPr>
          <w:rStyle w:val="ui-provider"/>
          <w:i/>
          <w:iCs/>
          <w:sz w:val="20"/>
          <w:szCs w:val="20"/>
        </w:rPr>
        <w:t>1</w:t>
      </w:r>
      <w:r w:rsidRPr="428D1F9E">
        <w:rPr>
          <w:rStyle w:val="ui-provider"/>
          <w:i/>
          <w:iCs/>
          <w:sz w:val="20"/>
          <w:szCs w:val="20"/>
        </w:rPr>
        <w:t xml:space="preserve">: </w:t>
      </w:r>
      <w:r w:rsidR="654D6E0C" w:rsidRPr="428D1F9E">
        <w:rPr>
          <w:rStyle w:val="ui-provider"/>
          <w:i/>
          <w:iCs/>
          <w:sz w:val="20"/>
          <w:szCs w:val="20"/>
        </w:rPr>
        <w:t xml:space="preserve">Цикъл на непрекъснато учене, основан на данни. </w:t>
      </w:r>
      <w:r w:rsidRPr="428D1F9E">
        <w:rPr>
          <w:rStyle w:val="ui-provider"/>
          <w:i/>
          <w:iCs/>
          <w:sz w:val="20"/>
          <w:szCs w:val="20"/>
        </w:rPr>
        <w:t xml:space="preserve">Източник </w:t>
      </w:r>
      <w:r w:rsidRPr="428D1F9E">
        <w:rPr>
          <w:rStyle w:val="ui-provider"/>
          <w:i/>
          <w:iCs/>
          <w:sz w:val="20"/>
          <w:szCs w:val="20"/>
          <w:lang w:val="en-US"/>
        </w:rPr>
        <w:t>Zaentz Center, Harvard University, Creating a Data-Use Culture in Leadership and Learning Communities</w:t>
      </w:r>
    </w:p>
    <w:p w14:paraId="56272FB6" w14:textId="59C6AB27" w:rsidR="000D1DBE" w:rsidRPr="00D85ECF" w:rsidRDefault="008B2DEA" w:rsidP="063F08CA">
      <w:pPr>
        <w:ind w:firstLine="360"/>
        <w:rPr>
          <w:rStyle w:val="ui-provider"/>
        </w:rPr>
      </w:pPr>
      <w:r>
        <w:rPr>
          <w:rStyle w:val="ui-provider"/>
        </w:rPr>
        <w:tab/>
      </w:r>
      <w:r w:rsidR="00C13E87">
        <w:rPr>
          <w:rStyle w:val="ui-provider"/>
        </w:rPr>
        <w:t>Одобрените</w:t>
      </w:r>
      <w:r>
        <w:rPr>
          <w:rStyle w:val="ui-provider"/>
        </w:rPr>
        <w:t xml:space="preserve"> инициативи в рамките на настоящата конкурсна процедура следва да насърчават устойчиви промени в детската градина за въвеждане както на </w:t>
      </w:r>
      <w:r w:rsidRPr="428D1F9E">
        <w:rPr>
          <w:rStyle w:val="ui-provider"/>
          <w:b/>
          <w:bCs/>
          <w:i/>
          <w:iCs/>
        </w:rPr>
        <w:t>структури</w:t>
      </w:r>
      <w:r>
        <w:rPr>
          <w:rStyle w:val="ui-provider"/>
        </w:rPr>
        <w:t xml:space="preserve">, така и на </w:t>
      </w:r>
      <w:r w:rsidRPr="428D1F9E">
        <w:rPr>
          <w:rStyle w:val="ui-provider"/>
          <w:b/>
          <w:bCs/>
          <w:i/>
          <w:iCs/>
        </w:rPr>
        <w:t>процеси</w:t>
      </w:r>
      <w:r>
        <w:rPr>
          <w:rStyle w:val="ui-provider"/>
        </w:rPr>
        <w:t xml:space="preserve"> за използването на данни</w:t>
      </w:r>
      <w:r w:rsidR="009755E7">
        <w:rPr>
          <w:rStyle w:val="ui-provider"/>
        </w:rPr>
        <w:t xml:space="preserve"> за целите на ученето</w:t>
      </w:r>
      <w:r>
        <w:rPr>
          <w:rStyle w:val="ui-provider"/>
        </w:rPr>
        <w:t xml:space="preserve">. Под структури следва да се разбират онези </w:t>
      </w:r>
      <w:r w:rsidRPr="00CA1919">
        <w:rPr>
          <w:rStyle w:val="ui-provider"/>
        </w:rPr>
        <w:t>конкретни елементи</w:t>
      </w:r>
      <w:r>
        <w:rPr>
          <w:rStyle w:val="ui-provider"/>
        </w:rPr>
        <w:t>, които гарантират</w:t>
      </w:r>
      <w:r w:rsidRPr="00CA1919">
        <w:rPr>
          <w:rStyle w:val="ui-provider"/>
        </w:rPr>
        <w:t xml:space="preserve"> цикъл на постоянно проучване и анализ</w:t>
      </w:r>
      <w:r>
        <w:rPr>
          <w:rStyle w:val="ui-provider"/>
        </w:rPr>
        <w:t>. Такива са например въвеждането на</w:t>
      </w:r>
      <w:r w:rsidRPr="00CA1919">
        <w:rPr>
          <w:rStyle w:val="ui-provider"/>
        </w:rPr>
        <w:t xml:space="preserve"> </w:t>
      </w:r>
      <w:r w:rsidRPr="00A45129">
        <w:rPr>
          <w:rStyle w:val="ui-provider"/>
          <w:u w:val="single"/>
        </w:rPr>
        <w:t>инструменти</w:t>
      </w:r>
      <w:r w:rsidRPr="00CA1919">
        <w:rPr>
          <w:rStyle w:val="ui-provider"/>
        </w:rPr>
        <w:t xml:space="preserve"> за събиране на данни, </w:t>
      </w:r>
      <w:r>
        <w:rPr>
          <w:rStyle w:val="ui-provider"/>
        </w:rPr>
        <w:t xml:space="preserve">определянето на </w:t>
      </w:r>
      <w:r w:rsidRPr="00A45129">
        <w:rPr>
          <w:rStyle w:val="ui-provider"/>
          <w:u w:val="single"/>
        </w:rPr>
        <w:t>екипи</w:t>
      </w:r>
      <w:r w:rsidR="003068D2">
        <w:rPr>
          <w:rStyle w:val="ui-provider"/>
          <w:u w:val="single"/>
        </w:rPr>
        <w:t xml:space="preserve">, роли и очаквания </w:t>
      </w:r>
      <w:r w:rsidR="003068D2" w:rsidRPr="00AC799F">
        <w:rPr>
          <w:rStyle w:val="ui-provider"/>
        </w:rPr>
        <w:t>от тях, както</w:t>
      </w:r>
      <w:r w:rsidRPr="00CA1919">
        <w:rPr>
          <w:rStyle w:val="ui-provider"/>
        </w:rPr>
        <w:t xml:space="preserve"> и </w:t>
      </w:r>
      <w:r w:rsidR="006A4A62">
        <w:rPr>
          <w:rStyle w:val="ui-provider"/>
        </w:rPr>
        <w:t xml:space="preserve">определяне </w:t>
      </w:r>
      <w:r w:rsidR="004F51F9">
        <w:rPr>
          <w:rStyle w:val="ui-provider"/>
        </w:rPr>
        <w:t xml:space="preserve">на </w:t>
      </w:r>
      <w:r w:rsidR="002021BD">
        <w:rPr>
          <w:rStyle w:val="ui-provider"/>
        </w:rPr>
        <w:t xml:space="preserve">време за редовни </w:t>
      </w:r>
      <w:r w:rsidRPr="00A45129">
        <w:rPr>
          <w:rStyle w:val="ui-provider"/>
          <w:u w:val="single"/>
        </w:rPr>
        <w:t>срещи</w:t>
      </w:r>
      <w:r w:rsidRPr="00CA1919">
        <w:rPr>
          <w:rStyle w:val="ui-provider"/>
        </w:rPr>
        <w:t xml:space="preserve"> във връзка с работата с данни, </w:t>
      </w:r>
      <w:r w:rsidRPr="00E524B3">
        <w:rPr>
          <w:rStyle w:val="ui-provider"/>
          <w:u w:val="single"/>
        </w:rPr>
        <w:t>указания и планове</w:t>
      </w:r>
      <w:r w:rsidRPr="00CA1919">
        <w:rPr>
          <w:rStyle w:val="ui-provider"/>
        </w:rPr>
        <w:t xml:space="preserve"> за работата с данни. </w:t>
      </w:r>
      <w:r>
        <w:rPr>
          <w:rStyle w:val="ui-provider"/>
        </w:rPr>
        <w:t xml:space="preserve">Под </w:t>
      </w:r>
      <w:r w:rsidRPr="00CA1919">
        <w:rPr>
          <w:rStyle w:val="ui-provider"/>
        </w:rPr>
        <w:t xml:space="preserve">процеси следва да </w:t>
      </w:r>
      <w:r>
        <w:rPr>
          <w:rStyle w:val="ui-provider"/>
        </w:rPr>
        <w:t>се разбират онези</w:t>
      </w:r>
      <w:r w:rsidRPr="00CA1919">
        <w:rPr>
          <w:rStyle w:val="ui-provider"/>
        </w:rPr>
        <w:t xml:space="preserve"> взаимодействия</w:t>
      </w:r>
      <w:r>
        <w:rPr>
          <w:rStyle w:val="ui-provider"/>
        </w:rPr>
        <w:t xml:space="preserve">, произтичащи от работата с данни, в т.ч. </w:t>
      </w:r>
      <w:r w:rsidR="003068D2">
        <w:rPr>
          <w:rStyle w:val="ui-provider"/>
        </w:rPr>
        <w:t>процеси за</w:t>
      </w:r>
      <w:r>
        <w:rPr>
          <w:rStyle w:val="ui-provider"/>
        </w:rPr>
        <w:t xml:space="preserve"> цел</w:t>
      </w:r>
      <w:r w:rsidR="003068D2">
        <w:rPr>
          <w:rStyle w:val="ui-provider"/>
        </w:rPr>
        <w:t>еполагане</w:t>
      </w:r>
      <w:r>
        <w:rPr>
          <w:rStyle w:val="ui-provider"/>
        </w:rPr>
        <w:t xml:space="preserve"> и планиране</w:t>
      </w:r>
      <w:r w:rsidR="003068D2">
        <w:rPr>
          <w:rStyle w:val="ui-provider"/>
        </w:rPr>
        <w:t xml:space="preserve">, процеси </w:t>
      </w:r>
      <w:r w:rsidR="004F51F9">
        <w:rPr>
          <w:rStyle w:val="ui-provider"/>
        </w:rPr>
        <w:t>на рефлексия</w:t>
      </w:r>
      <w:r w:rsidR="00F52178">
        <w:rPr>
          <w:rStyle w:val="ui-provider"/>
        </w:rPr>
        <w:t>, процеси на екипно и индивидуално учене</w:t>
      </w:r>
      <w:r w:rsidR="009B0FFC">
        <w:rPr>
          <w:rStyle w:val="ui-provider"/>
        </w:rPr>
        <w:t xml:space="preserve"> и др.</w:t>
      </w:r>
    </w:p>
    <w:p w14:paraId="7231FDD8" w14:textId="30E5F1CF" w:rsidR="00442FE5" w:rsidRPr="00442FE5" w:rsidRDefault="0096536B" w:rsidP="00F73A71">
      <w:pPr>
        <w:pStyle w:val="Heading2"/>
        <w:spacing w:before="240"/>
      </w:pPr>
      <w:r w:rsidRPr="0096536B">
        <w:t>Д</w:t>
      </w:r>
      <w:r>
        <w:t>опустими д</w:t>
      </w:r>
      <w:r w:rsidRPr="0096536B">
        <w:t>ейности</w:t>
      </w:r>
    </w:p>
    <w:p w14:paraId="1DB24FDF" w14:textId="6C952767" w:rsidR="0016326E" w:rsidRPr="00D85ECF" w:rsidRDefault="00A07228" w:rsidP="00F73A71">
      <w:pPr>
        <w:spacing w:before="240"/>
        <w:ind w:firstLine="720"/>
        <w:rPr>
          <w:rStyle w:val="ui-provider"/>
        </w:rPr>
      </w:pPr>
      <w:r>
        <w:rPr>
          <w:rStyle w:val="ui-provider"/>
        </w:rPr>
        <w:t xml:space="preserve">Проектните дейности следва да гарантират устойчиво постигане на целите на конкурса, като създадат трайни структури и процеси на нивото на </w:t>
      </w:r>
      <w:r w:rsidR="00D24A8E">
        <w:rPr>
          <w:rStyle w:val="ui-provider"/>
        </w:rPr>
        <w:t>детската градина</w:t>
      </w:r>
      <w:r w:rsidR="00347EE8">
        <w:rPr>
          <w:rStyle w:val="ui-provider"/>
        </w:rPr>
        <w:t xml:space="preserve"> за подобряване на качеството на база събиране и анализ на данни. Допустими дейности са:</w:t>
      </w:r>
    </w:p>
    <w:p w14:paraId="23DAAF7B" w14:textId="3691E4D6" w:rsidR="005649FD" w:rsidRDefault="004A3741" w:rsidP="0016326E">
      <w:pPr>
        <w:pStyle w:val="ListParagraph"/>
        <w:numPr>
          <w:ilvl w:val="0"/>
          <w:numId w:val="40"/>
        </w:numPr>
        <w:spacing w:line="256" w:lineRule="auto"/>
        <w:rPr>
          <w:rStyle w:val="ui-provider"/>
        </w:rPr>
      </w:pPr>
      <w:r>
        <w:rPr>
          <w:rStyle w:val="ui-provider"/>
        </w:rPr>
        <w:t>Детайлно п</w:t>
      </w:r>
      <w:r w:rsidR="005649FD">
        <w:rPr>
          <w:rStyle w:val="ui-provider"/>
        </w:rPr>
        <w:t>ланиране</w:t>
      </w:r>
      <w:r>
        <w:rPr>
          <w:rStyle w:val="ui-provider"/>
        </w:rPr>
        <w:t xml:space="preserve"> на дейности,</w:t>
      </w:r>
      <w:r w:rsidR="003A2D4D">
        <w:rPr>
          <w:rStyle w:val="ui-provider"/>
        </w:rPr>
        <w:t xml:space="preserve"> </w:t>
      </w:r>
      <w:r w:rsidR="0032299F">
        <w:rPr>
          <w:rStyle w:val="ui-provider"/>
        </w:rPr>
        <w:t xml:space="preserve">ресурси (вкл. човешки), </w:t>
      </w:r>
      <w:r w:rsidR="003A2D4D">
        <w:rPr>
          <w:rStyle w:val="ui-provider"/>
        </w:rPr>
        <w:t>документи, и процеси по проекта;</w:t>
      </w:r>
    </w:p>
    <w:p w14:paraId="648C8A55" w14:textId="4BD6CCDA" w:rsidR="000144A5" w:rsidRDefault="00720A1C" w:rsidP="000144A5">
      <w:pPr>
        <w:pStyle w:val="ListParagraph"/>
        <w:numPr>
          <w:ilvl w:val="0"/>
          <w:numId w:val="40"/>
        </w:numPr>
        <w:spacing w:line="256" w:lineRule="auto"/>
        <w:rPr>
          <w:rStyle w:val="ui-provider"/>
        </w:rPr>
      </w:pPr>
      <w:r>
        <w:rPr>
          <w:rStyle w:val="ui-provider"/>
        </w:rPr>
        <w:t xml:space="preserve">Оказване </w:t>
      </w:r>
      <w:r w:rsidR="00496BB6">
        <w:rPr>
          <w:rStyle w:val="ui-provider"/>
        </w:rPr>
        <w:t xml:space="preserve">на </w:t>
      </w:r>
      <w:r w:rsidR="000503CA">
        <w:rPr>
          <w:rStyle w:val="ui-provider"/>
        </w:rPr>
        <w:t xml:space="preserve">редовна </w:t>
      </w:r>
      <w:r w:rsidR="00347EE8">
        <w:rPr>
          <w:rStyle w:val="ui-provider"/>
        </w:rPr>
        <w:t>м</w:t>
      </w:r>
      <w:r w:rsidR="0016326E">
        <w:rPr>
          <w:rStyle w:val="ui-provider"/>
        </w:rPr>
        <w:t>етодическа подкрепа за екипа на</w:t>
      </w:r>
      <w:r w:rsidR="00347EE8">
        <w:rPr>
          <w:rStyle w:val="ui-provider"/>
        </w:rPr>
        <w:t xml:space="preserve"> </w:t>
      </w:r>
      <w:r w:rsidR="00D24A8E">
        <w:rPr>
          <w:rStyle w:val="ui-provider"/>
        </w:rPr>
        <w:t>детската градина</w:t>
      </w:r>
      <w:r w:rsidR="0016326E">
        <w:rPr>
          <w:rStyle w:val="ui-provider"/>
        </w:rPr>
        <w:t xml:space="preserve"> </w:t>
      </w:r>
      <w:r w:rsidR="00347EE8">
        <w:rPr>
          <w:rStyle w:val="ui-provider"/>
        </w:rPr>
        <w:t>за</w:t>
      </w:r>
      <w:r w:rsidR="0016326E">
        <w:rPr>
          <w:rStyle w:val="ui-provider"/>
        </w:rPr>
        <w:t xml:space="preserve"> проучване на налични данни и </w:t>
      </w:r>
      <w:r w:rsidR="00347EE8">
        <w:rPr>
          <w:rStyle w:val="ui-provider"/>
        </w:rPr>
        <w:t>за</w:t>
      </w:r>
      <w:r w:rsidR="0016326E">
        <w:rPr>
          <w:rStyle w:val="ui-provider"/>
        </w:rPr>
        <w:t xml:space="preserve"> оценка на нуждите от прилагане на допълнителни инструменти за събиране на данни</w:t>
      </w:r>
      <w:r w:rsidR="00590A07">
        <w:rPr>
          <w:rStyle w:val="ui-provider"/>
        </w:rPr>
        <w:t xml:space="preserve"> в детската градина за целите на повишаването на </w:t>
      </w:r>
      <w:r w:rsidR="00574C9C">
        <w:rPr>
          <w:rStyle w:val="ui-provider"/>
        </w:rPr>
        <w:t>качеството на практиките</w:t>
      </w:r>
      <w:r w:rsidR="000144A5">
        <w:rPr>
          <w:rStyle w:val="ui-provider"/>
        </w:rPr>
        <w:t>;</w:t>
      </w:r>
      <w:r w:rsidR="000144A5" w:rsidRPr="000144A5">
        <w:rPr>
          <w:rStyle w:val="ui-provider"/>
        </w:rPr>
        <w:t xml:space="preserve"> </w:t>
      </w:r>
      <w:r w:rsidR="000144A5">
        <w:rPr>
          <w:rStyle w:val="ui-provider"/>
        </w:rPr>
        <w:t>входяща диагностика според методологията, вкл. прилагане на тестове, наблюдения, интервюта, анкети и др.;</w:t>
      </w:r>
    </w:p>
    <w:p w14:paraId="77BCA490" w14:textId="4D726804" w:rsidR="004A5C23" w:rsidRDefault="00B26FF8" w:rsidP="006C7477">
      <w:pPr>
        <w:pStyle w:val="ListParagraph"/>
        <w:numPr>
          <w:ilvl w:val="0"/>
          <w:numId w:val="40"/>
        </w:numPr>
        <w:spacing w:line="256" w:lineRule="auto"/>
        <w:rPr>
          <w:rStyle w:val="ui-provider"/>
        </w:rPr>
      </w:pPr>
      <w:r>
        <w:rPr>
          <w:rStyle w:val="ui-provider"/>
        </w:rPr>
        <w:t>Подготовка и провеждане на о</w:t>
      </w:r>
      <w:r w:rsidR="00720A1C">
        <w:rPr>
          <w:rStyle w:val="ui-provider"/>
        </w:rPr>
        <w:t xml:space="preserve">бучения </w:t>
      </w:r>
      <w:r w:rsidR="0016326E">
        <w:rPr>
          <w:rStyle w:val="ui-provider"/>
        </w:rPr>
        <w:t xml:space="preserve">на педагогическите </w:t>
      </w:r>
      <w:r w:rsidR="00706BE3">
        <w:rPr>
          <w:rStyle w:val="ui-provider"/>
        </w:rPr>
        <w:t xml:space="preserve">и непедагогическите специалисти </w:t>
      </w:r>
      <w:r w:rsidR="0016326E">
        <w:rPr>
          <w:rStyle w:val="ui-provider"/>
        </w:rPr>
        <w:t xml:space="preserve">относно инструменти и подходи за </w:t>
      </w:r>
      <w:r w:rsidR="004A5C23">
        <w:rPr>
          <w:rStyle w:val="ui-provider"/>
        </w:rPr>
        <w:t xml:space="preserve">събиране на данни, документиране, рефлексия (вкл. на индивидуално </w:t>
      </w:r>
      <w:r w:rsidR="2D4FF31A" w:rsidRPr="17C0978F">
        <w:rPr>
          <w:rStyle w:val="ui-provider"/>
        </w:rPr>
        <w:t>и/</w:t>
      </w:r>
      <w:r w:rsidR="004A5C23">
        <w:rPr>
          <w:rStyle w:val="ui-provider"/>
        </w:rPr>
        <w:t xml:space="preserve">или на екипно ниво), </w:t>
      </w:r>
      <w:r w:rsidR="00D4705F">
        <w:rPr>
          <w:rStyle w:val="ui-provider"/>
        </w:rPr>
        <w:t>анализ и планиране;</w:t>
      </w:r>
    </w:p>
    <w:p w14:paraId="06FB4934" w14:textId="17ABBBF6" w:rsidR="00D4705F" w:rsidRDefault="000503CA" w:rsidP="00D4705F">
      <w:pPr>
        <w:pStyle w:val="ListParagraph"/>
        <w:numPr>
          <w:ilvl w:val="0"/>
          <w:numId w:val="40"/>
        </w:numPr>
        <w:spacing w:line="256" w:lineRule="auto"/>
        <w:rPr>
          <w:rStyle w:val="ui-provider"/>
        </w:rPr>
      </w:pPr>
      <w:r>
        <w:rPr>
          <w:rStyle w:val="ui-provider"/>
        </w:rPr>
        <w:t>Оказване на п</w:t>
      </w:r>
      <w:r w:rsidR="006C7477">
        <w:rPr>
          <w:rStyle w:val="ui-provider"/>
        </w:rPr>
        <w:t xml:space="preserve">одкрепа </w:t>
      </w:r>
      <w:r w:rsidR="0016326E">
        <w:rPr>
          <w:rStyle w:val="ui-provider"/>
        </w:rPr>
        <w:t xml:space="preserve">на екипа за прилагане на тези инструменти и подходи, както и за екипна рефлексия върху резултати и </w:t>
      </w:r>
      <w:r w:rsidR="6D7B2A8F" w:rsidRPr="17C0978F">
        <w:rPr>
          <w:rStyle w:val="ui-provider"/>
        </w:rPr>
        <w:t xml:space="preserve">за </w:t>
      </w:r>
      <w:r w:rsidR="0016326E">
        <w:rPr>
          <w:rStyle w:val="ui-provider"/>
        </w:rPr>
        <w:t>планиране на база на получените резултати</w:t>
      </w:r>
      <w:r w:rsidR="00D4705F">
        <w:rPr>
          <w:rStyle w:val="ui-provider"/>
        </w:rPr>
        <w:t xml:space="preserve"> чрез менторство, наблюдения на практиката, фасилитиране на рефлексия и групово учене</w:t>
      </w:r>
      <w:r w:rsidR="00862C61">
        <w:rPr>
          <w:rStyle w:val="ui-provider"/>
        </w:rPr>
        <w:t xml:space="preserve"> (например под формата на професионални учещи </w:t>
      </w:r>
      <w:r w:rsidR="666A677E" w:rsidRPr="17C0978F">
        <w:rPr>
          <w:rStyle w:val="ui-provider"/>
        </w:rPr>
        <w:t xml:space="preserve">се </w:t>
      </w:r>
      <w:r w:rsidR="00862C61">
        <w:rPr>
          <w:rStyle w:val="ui-provider"/>
        </w:rPr>
        <w:t>общности)</w:t>
      </w:r>
      <w:r w:rsidR="00D4705F">
        <w:rPr>
          <w:rStyle w:val="ui-provider"/>
        </w:rPr>
        <w:t>, и др.;</w:t>
      </w:r>
    </w:p>
    <w:p w14:paraId="5DFDEB44" w14:textId="55BA21A5" w:rsidR="0016326E" w:rsidRDefault="006C7477" w:rsidP="00D4705F">
      <w:pPr>
        <w:pStyle w:val="ListParagraph"/>
        <w:numPr>
          <w:ilvl w:val="0"/>
          <w:numId w:val="40"/>
        </w:numPr>
        <w:spacing w:line="256" w:lineRule="auto"/>
        <w:rPr>
          <w:rStyle w:val="ui-provider"/>
        </w:rPr>
      </w:pPr>
      <w:r>
        <w:rPr>
          <w:rStyle w:val="ui-provider"/>
        </w:rPr>
        <w:t xml:space="preserve">Редовна подкрепа </w:t>
      </w:r>
      <w:r w:rsidR="0016326E">
        <w:rPr>
          <w:rStyle w:val="ui-provider"/>
        </w:rPr>
        <w:t xml:space="preserve">на лидера на институцията за институционализиране на </w:t>
      </w:r>
      <w:r w:rsidR="00D4705F">
        <w:rPr>
          <w:rStyle w:val="ui-provider"/>
        </w:rPr>
        <w:t xml:space="preserve">структурите и </w:t>
      </w:r>
      <w:r w:rsidR="0016326E">
        <w:rPr>
          <w:rStyle w:val="ui-provider"/>
        </w:rPr>
        <w:t xml:space="preserve">процесите на </w:t>
      </w:r>
      <w:r w:rsidR="00D4705F">
        <w:rPr>
          <w:rStyle w:val="ui-provider"/>
        </w:rPr>
        <w:t>работа с данни</w:t>
      </w:r>
      <w:r w:rsidR="0016326E">
        <w:rPr>
          <w:rStyle w:val="ui-provider"/>
        </w:rPr>
        <w:t xml:space="preserve"> и гарантиране тяхната устойчивост</w:t>
      </w:r>
      <w:r w:rsidR="00F20020">
        <w:rPr>
          <w:rStyle w:val="ui-provider"/>
        </w:rPr>
        <w:t>;</w:t>
      </w:r>
    </w:p>
    <w:p w14:paraId="2932F0E9" w14:textId="7E6A29E8" w:rsidR="00300DAD" w:rsidRDefault="009F4595" w:rsidP="00D4705F">
      <w:pPr>
        <w:pStyle w:val="ListParagraph"/>
        <w:numPr>
          <w:ilvl w:val="0"/>
          <w:numId w:val="40"/>
        </w:numPr>
        <w:spacing w:line="256" w:lineRule="auto"/>
        <w:rPr>
          <w:rStyle w:val="ui-provider"/>
        </w:rPr>
      </w:pPr>
      <w:r>
        <w:rPr>
          <w:rStyle w:val="ui-provider"/>
        </w:rPr>
        <w:t>О</w:t>
      </w:r>
      <w:r w:rsidR="00300DAD">
        <w:rPr>
          <w:rStyle w:val="ui-provider"/>
        </w:rPr>
        <w:t>бобщаване и публикуване на доклад</w:t>
      </w:r>
      <w:r w:rsidR="006579D7">
        <w:rPr>
          <w:rStyle w:val="ui-provider"/>
        </w:rPr>
        <w:t xml:space="preserve"> с резултатите от проекта;</w:t>
      </w:r>
    </w:p>
    <w:p w14:paraId="140FF040" w14:textId="47DA589A" w:rsidR="00250F61" w:rsidRDefault="00417C4D" w:rsidP="00D4705F">
      <w:pPr>
        <w:pStyle w:val="ListParagraph"/>
        <w:numPr>
          <w:ilvl w:val="0"/>
          <w:numId w:val="40"/>
        </w:numPr>
        <w:spacing w:line="256" w:lineRule="auto"/>
        <w:rPr>
          <w:rStyle w:val="ui-provider"/>
        </w:rPr>
      </w:pPr>
      <w:r>
        <w:rPr>
          <w:rStyle w:val="ui-provider"/>
        </w:rPr>
        <w:t>И</w:t>
      </w:r>
      <w:r w:rsidR="00250F61">
        <w:rPr>
          <w:rStyle w:val="ui-provider"/>
        </w:rPr>
        <w:t xml:space="preserve">зготвяне на </w:t>
      </w:r>
      <w:r>
        <w:rPr>
          <w:rStyle w:val="ui-provider"/>
        </w:rPr>
        <w:t xml:space="preserve">учебен план </w:t>
      </w:r>
      <w:r w:rsidR="005B3F7E">
        <w:rPr>
          <w:rStyle w:val="ui-provider"/>
        </w:rPr>
        <w:t xml:space="preserve">за </w:t>
      </w:r>
      <w:r w:rsidR="00CE530D">
        <w:rPr>
          <w:rStyle w:val="ui-provider"/>
        </w:rPr>
        <w:t xml:space="preserve">създаване на </w:t>
      </w:r>
      <w:r w:rsidR="00815C04">
        <w:rPr>
          <w:rStyle w:val="ui-provider"/>
        </w:rPr>
        <w:t xml:space="preserve">избираеми курсове </w:t>
      </w:r>
      <w:r w:rsidR="008D2970">
        <w:rPr>
          <w:rStyle w:val="ui-provider"/>
        </w:rPr>
        <w:t xml:space="preserve">за бакалавър, магистър и следдипломна квалификация </w:t>
      </w:r>
      <w:r w:rsidR="009C1588">
        <w:rPr>
          <w:rStyle w:val="ui-provider"/>
        </w:rPr>
        <w:t xml:space="preserve">в областта на </w:t>
      </w:r>
      <w:r w:rsidR="0070362B">
        <w:rPr>
          <w:rStyle w:val="ui-provider"/>
        </w:rPr>
        <w:t xml:space="preserve">педагогиката </w:t>
      </w:r>
      <w:r w:rsidR="009C1588">
        <w:rPr>
          <w:rStyle w:val="ui-provider"/>
        </w:rPr>
        <w:t>(с фокус върху предучилищното образование)</w:t>
      </w:r>
      <w:r w:rsidR="0070362B">
        <w:rPr>
          <w:rStyle w:val="ui-provider"/>
        </w:rPr>
        <w:t xml:space="preserve"> и управлението на образованието, </w:t>
      </w:r>
      <w:r w:rsidR="00815C04">
        <w:rPr>
          <w:rStyle w:val="ui-provider"/>
        </w:rPr>
        <w:t xml:space="preserve">на тема </w:t>
      </w:r>
      <w:r w:rsidR="008B015A">
        <w:rPr>
          <w:rStyle w:val="ui-provider"/>
        </w:rPr>
        <w:t xml:space="preserve">подобряване на педагогическите практики чрез непрекъснат цикъл на събиране на данни, анализ, осмисляне, </w:t>
      </w:r>
      <w:r w:rsidR="00A20892">
        <w:rPr>
          <w:rStyle w:val="ui-provider"/>
        </w:rPr>
        <w:t>планиране и прилагане</w:t>
      </w:r>
      <w:r w:rsidR="00815C04">
        <w:rPr>
          <w:rStyle w:val="ui-provider"/>
        </w:rPr>
        <w:t>;</w:t>
      </w:r>
    </w:p>
    <w:p w14:paraId="68E303C0" w14:textId="0E3B0759" w:rsidR="00397DAA" w:rsidRDefault="00ED13E1" w:rsidP="00D4705F">
      <w:pPr>
        <w:pStyle w:val="ListParagraph"/>
        <w:numPr>
          <w:ilvl w:val="0"/>
          <w:numId w:val="40"/>
        </w:numPr>
        <w:spacing w:line="256" w:lineRule="auto"/>
        <w:rPr>
          <w:rStyle w:val="ui-provider"/>
        </w:rPr>
      </w:pPr>
      <w:r>
        <w:rPr>
          <w:rStyle w:val="ui-provider"/>
        </w:rPr>
        <w:t>О</w:t>
      </w:r>
      <w:r w:rsidR="0047705B">
        <w:rPr>
          <w:rStyle w:val="ui-provider"/>
        </w:rPr>
        <w:t xml:space="preserve">рганизиране на обмен на опит </w:t>
      </w:r>
      <w:r w:rsidR="009E1C5F">
        <w:rPr>
          <w:rStyle w:val="ui-provider"/>
        </w:rPr>
        <w:t>между участващите в проекта детски градини;</w:t>
      </w:r>
    </w:p>
    <w:p w14:paraId="22E32E26" w14:textId="4D772D05" w:rsidR="00E73288" w:rsidRDefault="009F4595" w:rsidP="00D4705F">
      <w:pPr>
        <w:pStyle w:val="ListParagraph"/>
        <w:numPr>
          <w:ilvl w:val="0"/>
          <w:numId w:val="40"/>
        </w:numPr>
        <w:spacing w:line="256" w:lineRule="auto"/>
        <w:rPr>
          <w:rStyle w:val="ui-provider"/>
        </w:rPr>
      </w:pPr>
      <w:r>
        <w:rPr>
          <w:rStyle w:val="ui-provider"/>
        </w:rPr>
        <w:t>У</w:t>
      </w:r>
      <w:r w:rsidR="00E73288">
        <w:rPr>
          <w:rStyle w:val="ui-provider"/>
        </w:rPr>
        <w:t>правление на проекта.</w:t>
      </w:r>
    </w:p>
    <w:p w14:paraId="07B86056" w14:textId="626B9137" w:rsidR="00F20020" w:rsidRDefault="00C728B4" w:rsidP="005A537A">
      <w:pPr>
        <w:ind w:firstLine="708"/>
        <w:rPr>
          <w:rStyle w:val="ui-provider"/>
        </w:rPr>
      </w:pPr>
      <w:r>
        <w:rPr>
          <w:rStyle w:val="ui-provider"/>
        </w:rPr>
        <w:t xml:space="preserve">Индикативната </w:t>
      </w:r>
      <w:r w:rsidRPr="00F43C94">
        <w:rPr>
          <w:rStyle w:val="ui-provider"/>
        </w:rPr>
        <w:t xml:space="preserve">интензивност на подкрепата на място в детската градина следва да бъде </w:t>
      </w:r>
      <w:r w:rsidR="0056343A" w:rsidRPr="00F43C94">
        <w:rPr>
          <w:rStyle w:val="ui-provider"/>
        </w:rPr>
        <w:t xml:space="preserve">не по-малко от </w:t>
      </w:r>
      <w:r w:rsidR="00381657" w:rsidRPr="00F43C94">
        <w:rPr>
          <w:rStyle w:val="ui-provider"/>
        </w:rPr>
        <w:t>1</w:t>
      </w:r>
      <w:r w:rsidR="0056343A" w:rsidRPr="00F43C94">
        <w:rPr>
          <w:rStyle w:val="ui-provider"/>
        </w:rPr>
        <w:t xml:space="preserve"> д</w:t>
      </w:r>
      <w:r w:rsidR="00381657" w:rsidRPr="00F43C94">
        <w:rPr>
          <w:rStyle w:val="ui-provider"/>
        </w:rPr>
        <w:t>е</w:t>
      </w:r>
      <w:r w:rsidR="0056343A" w:rsidRPr="00F43C94">
        <w:rPr>
          <w:rStyle w:val="ui-provider"/>
        </w:rPr>
        <w:t>н/седмично.</w:t>
      </w:r>
      <w:r w:rsidR="0056343A">
        <w:rPr>
          <w:rStyle w:val="ui-provider"/>
        </w:rPr>
        <w:t xml:space="preserve"> </w:t>
      </w:r>
    </w:p>
    <w:p w14:paraId="568376F7" w14:textId="778A06DD" w:rsidR="00CD0C8F" w:rsidRDefault="00934BFD" w:rsidP="005A537A">
      <w:pPr>
        <w:ind w:firstLine="708"/>
        <w:rPr>
          <w:rStyle w:val="ui-provider"/>
        </w:rPr>
      </w:pPr>
      <w:r>
        <w:rPr>
          <w:rStyle w:val="ui-provider"/>
        </w:rPr>
        <w:t>Цел на настоящия конкурс не е разработването или адаптацията на софтуерни решения за събиране на данни</w:t>
      </w:r>
      <w:r w:rsidR="00614184">
        <w:rPr>
          <w:rStyle w:val="ui-provider"/>
        </w:rPr>
        <w:t>, нито въвеждането на интерактивни дейности с децата или професионалистите</w:t>
      </w:r>
      <w:r w:rsidR="00EA1028">
        <w:rPr>
          <w:rStyle w:val="ui-provider"/>
        </w:rPr>
        <w:t>.</w:t>
      </w:r>
      <w:r w:rsidR="00614184">
        <w:rPr>
          <w:rStyle w:val="ui-provider"/>
        </w:rPr>
        <w:t xml:space="preserve"> Въпреки това, </w:t>
      </w:r>
      <w:r w:rsidR="00FF614B">
        <w:rPr>
          <w:rStyle w:val="ui-provider"/>
        </w:rPr>
        <w:t xml:space="preserve">съвременните технологични решения могат да бъдат полезни </w:t>
      </w:r>
      <w:r w:rsidR="0003784C">
        <w:rPr>
          <w:rStyle w:val="ui-provider"/>
        </w:rPr>
        <w:t>в процеса на събиране и анализ на данни</w:t>
      </w:r>
      <w:r w:rsidR="004075DC">
        <w:rPr>
          <w:rStyle w:val="ui-provider"/>
        </w:rPr>
        <w:t>.</w:t>
      </w:r>
      <w:r w:rsidR="00E0344F">
        <w:rPr>
          <w:rStyle w:val="ui-provider"/>
        </w:rPr>
        <w:t xml:space="preserve"> Настоящият конкурс </w:t>
      </w:r>
      <w:r w:rsidR="00A91FD1">
        <w:rPr>
          <w:rStyle w:val="ui-provider"/>
        </w:rPr>
        <w:t xml:space="preserve">позволява закупуването и </w:t>
      </w:r>
      <w:r w:rsidR="00E0344F">
        <w:rPr>
          <w:rStyle w:val="ui-provider"/>
        </w:rPr>
        <w:t xml:space="preserve">използването на прости </w:t>
      </w:r>
      <w:r w:rsidR="002F1E09">
        <w:rPr>
          <w:rStyle w:val="ui-provider"/>
        </w:rPr>
        <w:t xml:space="preserve">многофункционални </w:t>
      </w:r>
      <w:r w:rsidR="006D2338">
        <w:rPr>
          <w:rStyle w:val="ui-provider"/>
        </w:rPr>
        <w:t>техн</w:t>
      </w:r>
      <w:r w:rsidR="00712E5C">
        <w:rPr>
          <w:rStyle w:val="ui-provider"/>
        </w:rPr>
        <w:t xml:space="preserve">ики и </w:t>
      </w:r>
      <w:r w:rsidR="001A1897">
        <w:rPr>
          <w:rStyle w:val="ui-provider"/>
        </w:rPr>
        <w:t>софтуерни решения</w:t>
      </w:r>
      <w:r w:rsidR="00EB727B">
        <w:rPr>
          <w:rStyle w:val="ui-provider"/>
        </w:rPr>
        <w:t xml:space="preserve"> според </w:t>
      </w:r>
      <w:r w:rsidR="0071347D">
        <w:rPr>
          <w:rStyle w:val="ui-provider"/>
        </w:rPr>
        <w:t>нуждите, проучени в хода на проекта</w:t>
      </w:r>
      <w:r w:rsidR="00CD0C8F">
        <w:rPr>
          <w:rStyle w:val="ui-provider"/>
        </w:rPr>
        <w:t>, например:</w:t>
      </w:r>
    </w:p>
    <w:p w14:paraId="25D92A82" w14:textId="40B20C16" w:rsidR="00351837" w:rsidRDefault="00CD0C8F" w:rsidP="006F729E">
      <w:pPr>
        <w:pStyle w:val="ListParagraph"/>
        <w:numPr>
          <w:ilvl w:val="0"/>
          <w:numId w:val="43"/>
        </w:numPr>
        <w:rPr>
          <w:rStyle w:val="ui-provider"/>
        </w:rPr>
      </w:pPr>
      <w:r>
        <w:rPr>
          <w:rStyle w:val="ui-provider"/>
        </w:rPr>
        <w:t>Ф</w:t>
      </w:r>
      <w:r w:rsidR="00394436">
        <w:rPr>
          <w:rStyle w:val="ui-provider"/>
        </w:rPr>
        <w:t>отоапарати</w:t>
      </w:r>
      <w:r w:rsidR="00351837">
        <w:rPr>
          <w:rStyle w:val="ui-provider"/>
        </w:rPr>
        <w:t xml:space="preserve"> или видео камери с цел заснемане на процеса на учене и анализ след това;</w:t>
      </w:r>
    </w:p>
    <w:p w14:paraId="249452D1" w14:textId="069FD21C" w:rsidR="00322B6D" w:rsidRDefault="00F12190" w:rsidP="006F729E">
      <w:pPr>
        <w:pStyle w:val="ListParagraph"/>
        <w:numPr>
          <w:ilvl w:val="0"/>
          <w:numId w:val="43"/>
        </w:numPr>
        <w:rPr>
          <w:rStyle w:val="ui-provider"/>
        </w:rPr>
      </w:pPr>
      <w:r>
        <w:rPr>
          <w:rStyle w:val="ui-provider"/>
        </w:rPr>
        <w:t>Л</w:t>
      </w:r>
      <w:r w:rsidR="00394436">
        <w:rPr>
          <w:rStyle w:val="ui-provider"/>
        </w:rPr>
        <w:t xml:space="preserve">аминиращи машини </w:t>
      </w:r>
      <w:r>
        <w:rPr>
          <w:rStyle w:val="ui-provider"/>
        </w:rPr>
        <w:t xml:space="preserve">с цел </w:t>
      </w:r>
      <w:r w:rsidR="00FC539F">
        <w:rPr>
          <w:rStyle w:val="ui-provider"/>
        </w:rPr>
        <w:t xml:space="preserve">изготвяне на </w:t>
      </w:r>
      <w:r w:rsidR="001613AA">
        <w:rPr>
          <w:rStyle w:val="ui-provider"/>
        </w:rPr>
        <w:t>карти за гласуване или други форми на избор</w:t>
      </w:r>
      <w:r w:rsidR="00756CB7">
        <w:rPr>
          <w:rStyle w:val="ui-provider"/>
        </w:rPr>
        <w:t xml:space="preserve"> от страна на децата;</w:t>
      </w:r>
    </w:p>
    <w:p w14:paraId="40C25397" w14:textId="77777777" w:rsidR="00785034" w:rsidRDefault="00F4360A" w:rsidP="00322B6D">
      <w:pPr>
        <w:pStyle w:val="ListParagraph"/>
        <w:numPr>
          <w:ilvl w:val="0"/>
          <w:numId w:val="43"/>
        </w:numPr>
        <w:rPr>
          <w:rStyle w:val="ui-provider"/>
        </w:rPr>
      </w:pPr>
      <w:r>
        <w:rPr>
          <w:rStyle w:val="ui-provider"/>
        </w:rPr>
        <w:t>К</w:t>
      </w:r>
      <w:r w:rsidR="00394436">
        <w:rPr>
          <w:rStyle w:val="ui-provider"/>
        </w:rPr>
        <w:t>рачкомери</w:t>
      </w:r>
      <w:r w:rsidR="008E2082">
        <w:rPr>
          <w:rStyle w:val="ui-provider"/>
        </w:rPr>
        <w:t xml:space="preserve"> </w:t>
      </w:r>
      <w:r w:rsidR="00BC1B96">
        <w:rPr>
          <w:rStyle w:val="ui-provider"/>
        </w:rPr>
        <w:t xml:space="preserve">или други инструменти за замерване на здравословното състояние с цел </w:t>
      </w:r>
      <w:r w:rsidR="00785034">
        <w:rPr>
          <w:rStyle w:val="ui-provider"/>
        </w:rPr>
        <w:t>анализ на физическата натовареност на децата или екипа;</w:t>
      </w:r>
    </w:p>
    <w:p w14:paraId="1C8C2547" w14:textId="051C04CD" w:rsidR="00FC4ECA" w:rsidRDefault="00C864CE" w:rsidP="00322B6D">
      <w:pPr>
        <w:pStyle w:val="ListParagraph"/>
        <w:numPr>
          <w:ilvl w:val="0"/>
          <w:numId w:val="43"/>
        </w:numPr>
        <w:rPr>
          <w:rStyle w:val="ui-provider"/>
        </w:rPr>
      </w:pPr>
      <w:r>
        <w:rPr>
          <w:rStyle w:val="ui-provider"/>
        </w:rPr>
        <w:t>Таблети за учителите с цел бързо попълване на анкети за инциденти</w:t>
      </w:r>
      <w:r w:rsidR="00B53D8A">
        <w:rPr>
          <w:rStyle w:val="ui-provider"/>
        </w:rPr>
        <w:t xml:space="preserve"> през деня или за водене на дигитални бележки относно отделните деца;</w:t>
      </w:r>
    </w:p>
    <w:p w14:paraId="5721A137" w14:textId="0536552F" w:rsidR="007D77FF" w:rsidRDefault="005E4042" w:rsidP="00322B6D">
      <w:pPr>
        <w:pStyle w:val="ListParagraph"/>
        <w:numPr>
          <w:ilvl w:val="0"/>
          <w:numId w:val="43"/>
        </w:numPr>
        <w:rPr>
          <w:rStyle w:val="ui-provider"/>
        </w:rPr>
      </w:pPr>
      <w:r>
        <w:rPr>
          <w:rStyle w:val="ui-provider"/>
        </w:rPr>
        <w:t>Дигитални асистенти</w:t>
      </w:r>
      <w:r w:rsidR="00061262">
        <w:rPr>
          <w:rStyle w:val="ui-provider"/>
        </w:rPr>
        <w:t xml:space="preserve"> за анализ на </w:t>
      </w:r>
      <w:r w:rsidR="00E82885">
        <w:rPr>
          <w:rStyle w:val="ui-provider"/>
        </w:rPr>
        <w:t xml:space="preserve">говор с цел </w:t>
      </w:r>
      <w:r w:rsidR="00C659F2">
        <w:rPr>
          <w:rStyle w:val="ui-provider"/>
        </w:rPr>
        <w:t xml:space="preserve">обогатяване на </w:t>
      </w:r>
      <w:r w:rsidR="00C673F2">
        <w:rPr>
          <w:rStyle w:val="ui-provider"/>
        </w:rPr>
        <w:t xml:space="preserve">въвеждания от педагога </w:t>
      </w:r>
      <w:r w:rsidR="00C659F2">
        <w:rPr>
          <w:rStyle w:val="ui-provider"/>
        </w:rPr>
        <w:t>речник</w:t>
      </w:r>
      <w:r w:rsidR="002A5F5C">
        <w:rPr>
          <w:rStyle w:val="ui-provider"/>
        </w:rPr>
        <w:t>;</w:t>
      </w:r>
    </w:p>
    <w:p w14:paraId="15041F93" w14:textId="1C8C63E3" w:rsidR="002A5F5C" w:rsidRDefault="002A5F5C" w:rsidP="00322B6D">
      <w:pPr>
        <w:pStyle w:val="ListParagraph"/>
        <w:numPr>
          <w:ilvl w:val="0"/>
          <w:numId w:val="43"/>
        </w:numPr>
        <w:rPr>
          <w:rStyle w:val="ui-provider"/>
        </w:rPr>
      </w:pPr>
      <w:r>
        <w:rPr>
          <w:rStyle w:val="ui-provider"/>
        </w:rPr>
        <w:t xml:space="preserve">Платена регистрация за онлайн изкуствен интелект като </w:t>
      </w:r>
      <w:r>
        <w:rPr>
          <w:rStyle w:val="ui-provider"/>
          <w:lang w:val="en-US"/>
        </w:rPr>
        <w:t>ChatGPT</w:t>
      </w:r>
      <w:r>
        <w:rPr>
          <w:rStyle w:val="ui-provider"/>
        </w:rPr>
        <w:t xml:space="preserve"> с цел </w:t>
      </w:r>
      <w:r w:rsidR="00777DD7">
        <w:rPr>
          <w:rStyle w:val="ui-provider"/>
        </w:rPr>
        <w:t>бърза обработка и визуализация на данни.</w:t>
      </w:r>
    </w:p>
    <w:p w14:paraId="18C82385" w14:textId="5FAFE9A8" w:rsidR="00701228" w:rsidRDefault="00C807CE" w:rsidP="006F729E">
      <w:pPr>
        <w:rPr>
          <w:rStyle w:val="ui-provider"/>
        </w:rPr>
      </w:pPr>
      <w:r>
        <w:rPr>
          <w:rStyle w:val="ui-provider"/>
        </w:rPr>
        <w:t xml:space="preserve">Кандидатите могат да заложат в бюджетните си предложения до </w:t>
      </w:r>
      <w:r w:rsidR="00A6583B">
        <w:rPr>
          <w:rStyle w:val="ui-provider"/>
        </w:rPr>
        <w:t>10% от общите разходи за закупуване на подобни техники и софтуерни решения</w:t>
      </w:r>
      <w:r w:rsidR="003908BE">
        <w:rPr>
          <w:rStyle w:val="ui-provider"/>
        </w:rPr>
        <w:t>, без да уточняват точния им вид</w:t>
      </w:r>
      <w:r w:rsidR="00162863">
        <w:rPr>
          <w:rStyle w:val="ui-provider"/>
        </w:rPr>
        <w:t>. Конкретните</w:t>
      </w:r>
      <w:r w:rsidR="003908BE">
        <w:rPr>
          <w:rStyle w:val="ui-provider"/>
        </w:rPr>
        <w:t xml:space="preserve"> </w:t>
      </w:r>
      <w:r w:rsidR="00EB15B8">
        <w:rPr>
          <w:rStyle w:val="ui-provider"/>
        </w:rPr>
        <w:t xml:space="preserve">покупки и </w:t>
      </w:r>
      <w:r w:rsidR="00AF2461">
        <w:rPr>
          <w:rStyle w:val="ui-provider"/>
        </w:rPr>
        <w:t>предназначение</w:t>
      </w:r>
      <w:r w:rsidR="00EB15B8">
        <w:rPr>
          <w:rStyle w:val="ui-provider"/>
        </w:rPr>
        <w:t xml:space="preserve"> следва да бъдат предварително писмено одобрени от ТСА.</w:t>
      </w:r>
      <w:r w:rsidR="00AF2461">
        <w:rPr>
          <w:rStyle w:val="ui-provider"/>
        </w:rPr>
        <w:t xml:space="preserve"> Закупената по проекта техника и софтуерни решения остават за </w:t>
      </w:r>
      <w:r w:rsidR="00AD5E46">
        <w:rPr>
          <w:rStyle w:val="ui-provider"/>
        </w:rPr>
        <w:t>детските градини</w:t>
      </w:r>
      <w:r w:rsidR="00AF2461">
        <w:rPr>
          <w:rStyle w:val="ui-provider"/>
        </w:rPr>
        <w:t xml:space="preserve"> след края на проекта.</w:t>
      </w:r>
    </w:p>
    <w:p w14:paraId="367FFADB" w14:textId="2FE02374" w:rsidR="003E3F71" w:rsidRDefault="005F06E4" w:rsidP="006F729E">
      <w:pPr>
        <w:pStyle w:val="Heading2"/>
        <w:spacing w:before="0"/>
      </w:pPr>
      <w:r w:rsidRPr="005F06E4">
        <w:t>Целеви групи</w:t>
      </w:r>
    </w:p>
    <w:p w14:paraId="35B0A4E3" w14:textId="79787377" w:rsidR="002746E9" w:rsidRPr="00526AA8" w:rsidRDefault="003E3F71" w:rsidP="006F729E">
      <w:pPr>
        <w:spacing w:before="240"/>
        <w:ind w:firstLine="720"/>
      </w:pPr>
      <w:r>
        <w:t xml:space="preserve">Целева </w:t>
      </w:r>
      <w:r w:rsidRPr="006F729E">
        <w:rPr>
          <w:rStyle w:val="ui-provider"/>
        </w:rPr>
        <w:t>група</w:t>
      </w:r>
      <w:r>
        <w:t xml:space="preserve"> на проектите </w:t>
      </w:r>
      <w:r w:rsidR="007B76CD">
        <w:t>са</w:t>
      </w:r>
      <w:r>
        <w:t xml:space="preserve"> </w:t>
      </w:r>
      <w:r w:rsidR="007B76CD">
        <w:t>педагогическите и непедагогическите специалисти</w:t>
      </w:r>
      <w:r w:rsidR="00234288">
        <w:t xml:space="preserve"> </w:t>
      </w:r>
      <w:r w:rsidR="007B76CD">
        <w:t>в</w:t>
      </w:r>
      <w:r w:rsidR="00234288">
        <w:t xml:space="preserve"> </w:t>
      </w:r>
      <w:r>
        <w:t xml:space="preserve">детски градини, работещи с деца от ромска общност. </w:t>
      </w:r>
      <w:r w:rsidR="00234288">
        <w:t xml:space="preserve">Задължително е включването на </w:t>
      </w:r>
      <w:r w:rsidR="00314B83">
        <w:t xml:space="preserve">директора на детската градина в </w:t>
      </w:r>
      <w:r w:rsidR="00234288">
        <w:t>дейности по проекта</w:t>
      </w:r>
      <w:r w:rsidR="00622C73">
        <w:rPr>
          <w:lang w:val="en-US"/>
        </w:rPr>
        <w:t xml:space="preserve"> </w:t>
      </w:r>
      <w:r w:rsidR="00622C73">
        <w:t>с цел мотивиране на екипа и гарантиране на институционална устойчивост на въвежданите</w:t>
      </w:r>
      <w:r w:rsidR="007A52FA">
        <w:t xml:space="preserve"> нови</w:t>
      </w:r>
      <w:r w:rsidR="00622C73">
        <w:t xml:space="preserve"> процеси и структури</w:t>
      </w:r>
      <w:r w:rsidR="007A52FA">
        <w:t>.</w:t>
      </w:r>
      <w:r w:rsidR="007D1B4A">
        <w:t xml:space="preserve"> </w:t>
      </w:r>
    </w:p>
    <w:p w14:paraId="0A46A12E" w14:textId="24A78CBD" w:rsidR="0096446E" w:rsidRPr="0096446E" w:rsidRDefault="00F47370" w:rsidP="006F729E">
      <w:pPr>
        <w:pStyle w:val="Heading2"/>
        <w:spacing w:before="0"/>
      </w:pPr>
      <w:r>
        <w:t>Очаквани резултати</w:t>
      </w:r>
    </w:p>
    <w:p w14:paraId="6A3C4F5E" w14:textId="6781B4FA" w:rsidR="5BC9CDEC" w:rsidRDefault="5BC9CDEC" w:rsidP="063F08CA">
      <w:r>
        <w:t>В рамките на конкурсната процедура ТСА цели да постигне следните количествени и качествени резултати:</w:t>
      </w:r>
    </w:p>
    <w:p w14:paraId="78C4C60D" w14:textId="6C88FB71" w:rsidR="00D21D3D" w:rsidRPr="00FF395B" w:rsidRDefault="00F47370" w:rsidP="00FD59B5">
      <w:pPr>
        <w:pStyle w:val="NormalWeb"/>
        <w:rPr>
          <w:b/>
          <w:sz w:val="28"/>
          <w:szCs w:val="28"/>
        </w:rPr>
      </w:pPr>
      <w:r w:rsidRPr="00FF395B">
        <w:rPr>
          <w:b/>
          <w:sz w:val="28"/>
          <w:szCs w:val="28"/>
        </w:rPr>
        <w:t>Индикатори з</w:t>
      </w:r>
      <w:r w:rsidR="00D21D3D" w:rsidRPr="00FF395B">
        <w:rPr>
          <w:b/>
          <w:sz w:val="28"/>
          <w:szCs w:val="28"/>
        </w:rPr>
        <w:t>а непосредствен резултат:</w:t>
      </w:r>
    </w:p>
    <w:p w14:paraId="5C27CA33" w14:textId="7F4A3DAC" w:rsidR="00D21D3D" w:rsidRPr="00B2480B" w:rsidRDefault="002755AF" w:rsidP="001526DB">
      <w:pPr>
        <w:pStyle w:val="default"/>
        <w:numPr>
          <w:ilvl w:val="0"/>
          <w:numId w:val="25"/>
        </w:numPr>
        <w:rPr>
          <w:rFonts w:ascii="TimesNewRomanPS-BoldMT" w:hAnsi="TimesNewRomanPS-BoldMT" w:cs="TimesNewRomanPS-BoldMT"/>
          <w:bCs/>
        </w:rPr>
      </w:pPr>
      <w:r w:rsidRPr="00416C7F">
        <w:t xml:space="preserve">Брой </w:t>
      </w:r>
      <w:r w:rsidR="00A47A81">
        <w:t>педагогически и непедагогически специалисти</w:t>
      </w:r>
      <w:r w:rsidR="005C3B48">
        <w:t xml:space="preserve">, прилагащи нови подходи за работа с </w:t>
      </w:r>
      <w:r w:rsidR="005C3B48" w:rsidRPr="00B2480B">
        <w:t>данни с цел постоянно подобряване на качеството на практиките в детската градина</w:t>
      </w:r>
      <w:r w:rsidR="00620921" w:rsidRPr="00B2480B">
        <w:t xml:space="preserve"> – </w:t>
      </w:r>
      <w:r w:rsidR="006A2B14" w:rsidRPr="00B2480B">
        <w:rPr>
          <w:lang w:val="en-US"/>
        </w:rPr>
        <w:t>4</w:t>
      </w:r>
      <w:r w:rsidR="0086609B" w:rsidRPr="00B2480B">
        <w:t>0</w:t>
      </w:r>
      <w:r w:rsidR="138F2DF3">
        <w:t xml:space="preserve"> /общо в рамките на процедурата/</w:t>
      </w:r>
    </w:p>
    <w:p w14:paraId="499C82F6" w14:textId="451E4672" w:rsidR="005C3B48" w:rsidRPr="00F76783" w:rsidRDefault="005C3B48" w:rsidP="001526DB">
      <w:pPr>
        <w:pStyle w:val="default"/>
        <w:numPr>
          <w:ilvl w:val="0"/>
          <w:numId w:val="25"/>
        </w:numPr>
        <w:rPr>
          <w:rFonts w:ascii="TimesNewRomanPS-BoldMT" w:hAnsi="TimesNewRomanPS-BoldMT" w:cs="TimesNewRomanPS-BoldMT"/>
          <w:bCs/>
        </w:rPr>
      </w:pPr>
      <w:r w:rsidRPr="00B2480B">
        <w:t>Брой деца</w:t>
      </w:r>
      <w:r w:rsidR="0037091A" w:rsidRPr="00B2480B">
        <w:t>, обучавани от учители, прилагащи нови подходи</w:t>
      </w:r>
      <w:r w:rsidR="00620921" w:rsidRPr="00B2480B">
        <w:t xml:space="preserve"> – </w:t>
      </w:r>
      <w:r w:rsidR="00F33621" w:rsidRPr="00B2480B">
        <w:t>500</w:t>
      </w:r>
      <w:r w:rsidR="00C97649" w:rsidRPr="00B2480B">
        <w:rPr>
          <w:lang w:val="en-US"/>
        </w:rPr>
        <w:t xml:space="preserve"> (</w:t>
      </w:r>
      <w:r w:rsidR="00C97649" w:rsidRPr="00B2480B">
        <w:t>включително деца, постъпили</w:t>
      </w:r>
      <w:r w:rsidR="00C97649">
        <w:t xml:space="preserve"> </w:t>
      </w:r>
      <w:r w:rsidR="001C5C23">
        <w:t>в детската градина през втората година на проект</w:t>
      </w:r>
      <w:r w:rsidR="7B11BFCF">
        <w:t>ите</w:t>
      </w:r>
      <w:r w:rsidR="001C5C23">
        <w:t>)</w:t>
      </w:r>
      <w:r w:rsidR="2C61C57D">
        <w:t xml:space="preserve"> /общо в рамките на процедурата/</w:t>
      </w:r>
    </w:p>
    <w:p w14:paraId="4983D110" w14:textId="3EDDA612" w:rsidR="00F76783" w:rsidRPr="006F729E" w:rsidRDefault="00F76783" w:rsidP="001526DB">
      <w:pPr>
        <w:pStyle w:val="default"/>
        <w:numPr>
          <w:ilvl w:val="0"/>
          <w:numId w:val="25"/>
        </w:numPr>
      </w:pPr>
      <w:r>
        <w:t xml:space="preserve">Брой </w:t>
      </w:r>
      <w:r w:rsidR="00EE393A">
        <w:t xml:space="preserve">въведени </w:t>
      </w:r>
      <w:r w:rsidR="005D2D99">
        <w:t xml:space="preserve">устойчиви </w:t>
      </w:r>
      <w:r w:rsidR="00584A2A">
        <w:t xml:space="preserve">нови </w:t>
      </w:r>
      <w:r w:rsidR="00EE393A">
        <w:t xml:space="preserve">институционални процеси и структури за работа с данни </w:t>
      </w:r>
      <w:r w:rsidR="00584A2A">
        <w:t xml:space="preserve">с </w:t>
      </w:r>
      <w:r w:rsidR="00EE393A">
        <w:t xml:space="preserve">цел подобряване на </w:t>
      </w:r>
      <w:r w:rsidR="00584A2A">
        <w:t xml:space="preserve">педагогическите </w:t>
      </w:r>
      <w:r w:rsidR="00EE393A">
        <w:t>практики</w:t>
      </w:r>
      <w:r w:rsidR="00A6089F">
        <w:t xml:space="preserve"> – 3 /общо в рамките на процедурата/</w:t>
      </w:r>
    </w:p>
    <w:p w14:paraId="1BBA2466" w14:textId="15DB2D32" w:rsidR="00080D33" w:rsidRPr="00E01FE0" w:rsidRDefault="00080D33" w:rsidP="001526DB">
      <w:pPr>
        <w:pStyle w:val="default"/>
        <w:numPr>
          <w:ilvl w:val="0"/>
          <w:numId w:val="25"/>
        </w:numPr>
        <w:rPr>
          <w:rFonts w:ascii="TimesNewRomanPS-BoldMT" w:hAnsi="TimesNewRomanPS-BoldMT" w:cs="TimesNewRomanPS-BoldMT"/>
          <w:bCs/>
        </w:rPr>
      </w:pPr>
      <w:r>
        <w:t xml:space="preserve">Брой </w:t>
      </w:r>
      <w:r w:rsidR="002550C0">
        <w:t xml:space="preserve">разработени </w:t>
      </w:r>
      <w:r w:rsidR="00670FF0">
        <w:t>учебни планов</w:t>
      </w:r>
      <w:r w:rsidR="00043BDF">
        <w:t xml:space="preserve">е </w:t>
      </w:r>
      <w:r w:rsidR="00670FF0">
        <w:t>за нови курсове</w:t>
      </w:r>
      <w:r w:rsidR="00D705D5">
        <w:t xml:space="preserve"> </w:t>
      </w:r>
      <w:r w:rsidR="00765F94">
        <w:t xml:space="preserve">или редактирани учебни планове </w:t>
      </w:r>
      <w:r w:rsidR="00753120">
        <w:t xml:space="preserve">за съществуващи курсове с цел въвеждане на принципи и практики </w:t>
      </w:r>
      <w:r w:rsidR="001F1026">
        <w:t xml:space="preserve">за цикъл на учене чрез измерване в предучилищното образование </w:t>
      </w:r>
      <w:r w:rsidR="00765F94">
        <w:t>–</w:t>
      </w:r>
      <w:r w:rsidR="00D705D5">
        <w:t xml:space="preserve"> </w:t>
      </w:r>
      <w:r w:rsidR="00765F94">
        <w:t xml:space="preserve">3 </w:t>
      </w:r>
      <w:r w:rsidR="52E0BF51">
        <w:t>/общо в рамките на процедурата/</w:t>
      </w:r>
    </w:p>
    <w:p w14:paraId="086DD470" w14:textId="07549813" w:rsidR="00FD59B5" w:rsidRPr="00FF395B" w:rsidRDefault="00F47370" w:rsidP="00FF395B">
      <w:pPr>
        <w:pStyle w:val="NormalWeb"/>
        <w:rPr>
          <w:b/>
          <w:sz w:val="28"/>
          <w:szCs w:val="28"/>
        </w:rPr>
      </w:pPr>
      <w:r w:rsidRPr="00FF395B">
        <w:rPr>
          <w:b/>
          <w:sz w:val="28"/>
          <w:szCs w:val="28"/>
        </w:rPr>
        <w:t>Индикатори з</w:t>
      </w:r>
      <w:r w:rsidR="00FD59B5" w:rsidRPr="00FF395B">
        <w:rPr>
          <w:b/>
          <w:sz w:val="28"/>
          <w:szCs w:val="28"/>
        </w:rPr>
        <w:t>а ефект:</w:t>
      </w:r>
    </w:p>
    <w:p w14:paraId="42C34BBD" w14:textId="254A7584" w:rsidR="0096446E" w:rsidRPr="00FE16D3" w:rsidRDefault="0096446E" w:rsidP="0096446E">
      <w:pPr>
        <w:pStyle w:val="default"/>
        <w:numPr>
          <w:ilvl w:val="0"/>
          <w:numId w:val="25"/>
        </w:numPr>
        <w:rPr>
          <w:b/>
          <w:bCs/>
        </w:rPr>
      </w:pPr>
      <w:r w:rsidRPr="00FE16D3">
        <w:rPr>
          <w:b/>
          <w:bCs/>
        </w:rPr>
        <w:t xml:space="preserve">На ниво деца: </w:t>
      </w:r>
      <w:r w:rsidR="007335FF" w:rsidRPr="6A0A0DB7">
        <w:rPr>
          <w:b/>
        </w:rPr>
        <w:t xml:space="preserve">повишена </w:t>
      </w:r>
      <w:r w:rsidR="54DD2725" w:rsidRPr="6A0A0DB7">
        <w:rPr>
          <w:b/>
          <w:bCs/>
        </w:rPr>
        <w:t>училищна готовност и подобрени умения на XXI век с фокус върху</w:t>
      </w:r>
      <w:r w:rsidRPr="6A0A0DB7">
        <w:rPr>
          <w:b/>
          <w:bCs/>
        </w:rPr>
        <w:t xml:space="preserve"> </w:t>
      </w:r>
      <w:r w:rsidR="007335FF">
        <w:t xml:space="preserve">повишена </w:t>
      </w:r>
      <w:r w:rsidR="007335FF" w:rsidRPr="007335FF">
        <w:t>ангажираност в дейности, подобрено благосъстояние, подобрени речеви умения, подобрена емоционална регулация, по</w:t>
      </w:r>
      <w:r w:rsidR="00111125">
        <w:t>добрени</w:t>
      </w:r>
      <w:r w:rsidR="007335FF" w:rsidRPr="007335FF">
        <w:t xml:space="preserve"> социални умения</w:t>
      </w:r>
      <w:r w:rsidR="00111125">
        <w:t>.</w:t>
      </w:r>
    </w:p>
    <w:p w14:paraId="3CAA79C9" w14:textId="18B8A6BB" w:rsidR="0096446E" w:rsidRPr="00FE16D3" w:rsidRDefault="0096446E" w:rsidP="0096446E">
      <w:pPr>
        <w:pStyle w:val="default"/>
        <w:numPr>
          <w:ilvl w:val="0"/>
          <w:numId w:val="25"/>
        </w:numPr>
        <w:rPr>
          <w:b/>
          <w:bCs/>
        </w:rPr>
      </w:pPr>
      <w:r w:rsidRPr="00FE16D3">
        <w:rPr>
          <w:b/>
          <w:bCs/>
        </w:rPr>
        <w:t>На ниво учители</w:t>
      </w:r>
      <w:r w:rsidRPr="00FE16D3">
        <w:t xml:space="preserve">: развити умения за </w:t>
      </w:r>
      <w:r w:rsidR="00574C9C" w:rsidRPr="00FE16D3">
        <w:t xml:space="preserve">използване на разнообразни подходи и инструменти за събиране </w:t>
      </w:r>
      <w:r w:rsidR="00A05F09" w:rsidRPr="00FE16D3">
        <w:t xml:space="preserve">и анализиране </w:t>
      </w:r>
      <w:r w:rsidR="00574C9C" w:rsidRPr="00FE16D3">
        <w:t>на данни</w:t>
      </w:r>
      <w:r w:rsidR="00B436E0">
        <w:t xml:space="preserve"> по отношение на децата, </w:t>
      </w:r>
      <w:r w:rsidR="7941B1C0">
        <w:t xml:space="preserve">на </w:t>
      </w:r>
      <w:r w:rsidR="00B436E0">
        <w:t>семействата</w:t>
      </w:r>
      <w:r w:rsidR="004E4530">
        <w:t xml:space="preserve"> и общностите и </w:t>
      </w:r>
      <w:r w:rsidR="356E04A2">
        <w:t xml:space="preserve">на </w:t>
      </w:r>
      <w:r w:rsidR="004E4530">
        <w:t>собствените практики</w:t>
      </w:r>
      <w:r w:rsidR="00574C9C" w:rsidRPr="00FE16D3">
        <w:t xml:space="preserve">, за екипна </w:t>
      </w:r>
      <w:r w:rsidRPr="00FE16D3">
        <w:t>рефлексия</w:t>
      </w:r>
      <w:r w:rsidR="00A05F09" w:rsidRPr="00FE16D3">
        <w:t xml:space="preserve"> върху получената информация</w:t>
      </w:r>
      <w:r w:rsidRPr="00FE16D3">
        <w:t xml:space="preserve">, </w:t>
      </w:r>
      <w:r w:rsidR="0F7E2567">
        <w:t xml:space="preserve">за </w:t>
      </w:r>
      <w:r w:rsidRPr="00FE16D3">
        <w:t>документиране</w:t>
      </w:r>
      <w:r w:rsidR="00A05F09" w:rsidRPr="00FE16D3">
        <w:t xml:space="preserve"> и </w:t>
      </w:r>
      <w:r w:rsidRPr="00FE16D3">
        <w:t>планиране</w:t>
      </w:r>
      <w:r w:rsidR="00111125">
        <w:t>.</w:t>
      </w:r>
    </w:p>
    <w:p w14:paraId="064B3277" w14:textId="3A52BCAC" w:rsidR="0096446E" w:rsidRPr="008A7EAC" w:rsidRDefault="18E98116" w:rsidP="00FD59B5">
      <w:pPr>
        <w:pStyle w:val="ListParagraph"/>
        <w:numPr>
          <w:ilvl w:val="0"/>
          <w:numId w:val="25"/>
        </w:numPr>
        <w:rPr>
          <w:rFonts w:eastAsia="Times New Roman" w:cs="Times New Roman"/>
          <w:szCs w:val="24"/>
          <w:lang w:eastAsia="bg-BG"/>
        </w:rPr>
      </w:pPr>
      <w:r w:rsidRPr="428D1F9E">
        <w:rPr>
          <w:b/>
          <w:bCs/>
        </w:rPr>
        <w:t>На ниво образователна институция</w:t>
      </w:r>
      <w:r>
        <w:t xml:space="preserve">: </w:t>
      </w:r>
      <w:r w:rsidR="70B07A50">
        <w:t xml:space="preserve">изградени вътрешни структури и процеси за поддържане на устойчив </w:t>
      </w:r>
      <w:r w:rsidR="70B07A50" w:rsidRPr="428D1F9E">
        <w:rPr>
          <w:rFonts w:eastAsia="Times New Roman" w:cs="Times New Roman"/>
          <w:lang w:eastAsia="bg-BG"/>
        </w:rPr>
        <w:t>цикъл на подобряване на практиката въз основа на данни.</w:t>
      </w:r>
    </w:p>
    <w:p w14:paraId="18725BC0" w14:textId="6C366207" w:rsidR="008A7EAC" w:rsidRPr="002F2B6D" w:rsidRDefault="008A7EAC" w:rsidP="00FD59B5">
      <w:pPr>
        <w:pStyle w:val="ListParagraph"/>
        <w:numPr>
          <w:ilvl w:val="0"/>
          <w:numId w:val="25"/>
        </w:numPr>
        <w:rPr>
          <w:rFonts w:eastAsia="Times New Roman" w:cs="Times New Roman"/>
          <w:szCs w:val="24"/>
          <w:lang w:eastAsia="bg-BG"/>
        </w:rPr>
      </w:pPr>
      <w:r>
        <w:rPr>
          <w:b/>
          <w:bCs/>
        </w:rPr>
        <w:t xml:space="preserve">На ниво </w:t>
      </w:r>
      <w:r w:rsidR="000D0C36">
        <w:rPr>
          <w:b/>
          <w:bCs/>
        </w:rPr>
        <w:t>финансирана институция</w:t>
      </w:r>
      <w:r w:rsidR="00E80A35">
        <w:rPr>
          <w:b/>
          <w:bCs/>
        </w:rPr>
        <w:t xml:space="preserve">: </w:t>
      </w:r>
      <w:r w:rsidR="00E80A35" w:rsidRPr="006F729E">
        <w:t>въведени нови курсове или добавено съдържание в съществуващи курсове</w:t>
      </w:r>
      <w:r w:rsidR="008D7AD3" w:rsidRPr="008D7AD3">
        <w:t xml:space="preserve"> върху принципи</w:t>
      </w:r>
      <w:r w:rsidR="008D7AD3">
        <w:t xml:space="preserve"> и практики за цикъл на учене чрез измерване в предучилищното образование.</w:t>
      </w:r>
    </w:p>
    <w:p w14:paraId="33EEE98A" w14:textId="77777777" w:rsidR="002F2B6D" w:rsidRPr="00FE16D3" w:rsidRDefault="002F2B6D" w:rsidP="006F729E">
      <w:pPr>
        <w:pStyle w:val="ListParagraph"/>
        <w:rPr>
          <w:rFonts w:eastAsia="Times New Roman" w:cs="Times New Roman"/>
          <w:szCs w:val="24"/>
          <w:lang w:eastAsia="bg-BG"/>
        </w:rPr>
      </w:pPr>
    </w:p>
    <w:p w14:paraId="7C407EA8" w14:textId="7848FEF5" w:rsidR="009E1D1F" w:rsidRPr="00442FE5" w:rsidRDefault="009E1D1F" w:rsidP="009E1D1F">
      <w:pPr>
        <w:pStyle w:val="Heading2"/>
        <w:spacing w:before="240"/>
      </w:pPr>
      <w:r>
        <w:t xml:space="preserve">Оценка на </w:t>
      </w:r>
      <w:r w:rsidR="00BE2D1B">
        <w:t>въздействието</w:t>
      </w:r>
    </w:p>
    <w:p w14:paraId="5147F555" w14:textId="009F7310" w:rsidR="009E1D1F" w:rsidRPr="006F729E" w:rsidRDefault="00BE2D1B" w:rsidP="009E1D1F">
      <w:pPr>
        <w:spacing w:before="240"/>
        <w:ind w:firstLine="720"/>
        <w:rPr>
          <w:rStyle w:val="ui-provider"/>
          <w:lang w:val="en-US"/>
        </w:rPr>
      </w:pPr>
      <w:r>
        <w:rPr>
          <w:rStyle w:val="ui-provider"/>
        </w:rPr>
        <w:t xml:space="preserve">ТСА ще извърши оценка на </w:t>
      </w:r>
      <w:r w:rsidR="008F3AF6">
        <w:rPr>
          <w:rStyle w:val="ui-provider"/>
        </w:rPr>
        <w:t>въздействието</w:t>
      </w:r>
      <w:r w:rsidR="00D7510E">
        <w:rPr>
          <w:rStyle w:val="ui-provider"/>
        </w:rPr>
        <w:t xml:space="preserve"> на ниво учител, детска градина и дете. На ниво учител и детска градина, ТСА ще приложи </w:t>
      </w:r>
      <w:r w:rsidR="00CC1381">
        <w:rPr>
          <w:rStyle w:val="ui-provider"/>
        </w:rPr>
        <w:t xml:space="preserve">методи като </w:t>
      </w:r>
      <w:r w:rsidR="00CE2AA8">
        <w:rPr>
          <w:rStyle w:val="ui-provider"/>
        </w:rPr>
        <w:t xml:space="preserve">наблюдение, интервю, фокус групи. </w:t>
      </w:r>
      <w:r w:rsidR="008C575C">
        <w:rPr>
          <w:rStyle w:val="ui-provider"/>
        </w:rPr>
        <w:t xml:space="preserve">Методологията за оценка на въздействието на ниво дете ще бъде съвместно изработена с </w:t>
      </w:r>
      <w:r w:rsidR="00C13E87">
        <w:rPr>
          <w:rStyle w:val="ui-provider"/>
        </w:rPr>
        <w:t>одобрените</w:t>
      </w:r>
      <w:r w:rsidR="008C575C">
        <w:rPr>
          <w:rStyle w:val="ui-provider"/>
        </w:rPr>
        <w:t xml:space="preserve"> кандидати. </w:t>
      </w:r>
      <w:r w:rsidR="008C3035">
        <w:rPr>
          <w:rStyle w:val="ui-provider"/>
        </w:rPr>
        <w:t xml:space="preserve">Информацията от началните </w:t>
      </w:r>
      <w:r w:rsidR="001254C9">
        <w:rPr>
          <w:rStyle w:val="ui-provider"/>
        </w:rPr>
        <w:t xml:space="preserve">и крайни </w:t>
      </w:r>
      <w:r w:rsidR="008C3035">
        <w:rPr>
          <w:rStyle w:val="ui-provider"/>
        </w:rPr>
        <w:t xml:space="preserve">измервания чрез наблюдения ще бъде споделена с </w:t>
      </w:r>
      <w:r w:rsidR="00C13E87">
        <w:rPr>
          <w:rStyle w:val="ui-provider"/>
        </w:rPr>
        <w:t>одобрените</w:t>
      </w:r>
      <w:r w:rsidR="00B37BC4">
        <w:rPr>
          <w:rStyle w:val="ui-provider"/>
        </w:rPr>
        <w:t xml:space="preserve"> кандидати и с </w:t>
      </w:r>
      <w:r w:rsidR="008C3035">
        <w:rPr>
          <w:rStyle w:val="ui-provider"/>
        </w:rPr>
        <w:t>педагогическите екипи</w:t>
      </w:r>
      <w:r w:rsidR="00B37BC4">
        <w:rPr>
          <w:rStyle w:val="ui-provider"/>
        </w:rPr>
        <w:t>.</w:t>
      </w:r>
      <w:r w:rsidR="00CA450F">
        <w:rPr>
          <w:rStyle w:val="ui-provider"/>
        </w:rPr>
        <w:t xml:space="preserve"> </w:t>
      </w:r>
    </w:p>
    <w:p w14:paraId="50C93670" w14:textId="77777777" w:rsidR="009E1D1F" w:rsidRPr="006F729E" w:rsidRDefault="009E1D1F" w:rsidP="006F729E">
      <w:pPr>
        <w:pStyle w:val="ListParagraph"/>
        <w:rPr>
          <w:rFonts w:eastAsia="Times New Roman" w:cs="Times New Roman"/>
          <w:szCs w:val="24"/>
          <w:lang w:eastAsia="bg-BG"/>
        </w:rPr>
      </w:pPr>
    </w:p>
    <w:p w14:paraId="7C3E5D9C" w14:textId="6D00BFC1" w:rsidR="008A2052" w:rsidRPr="00FD59B5" w:rsidRDefault="008A2052" w:rsidP="009869B8">
      <w:pPr>
        <w:pStyle w:val="Heading2"/>
        <w:spacing w:after="240"/>
      </w:pPr>
      <w:r w:rsidRPr="00302741">
        <w:t>Финансови параметри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848"/>
      </w:tblGrid>
      <w:tr w:rsidR="00F13D68" w14:paraId="4C6ACA73" w14:textId="77777777" w:rsidTr="008D2460">
        <w:tc>
          <w:tcPr>
            <w:tcW w:w="7366" w:type="dxa"/>
          </w:tcPr>
          <w:p w14:paraId="22FA9325" w14:textId="4A142368" w:rsidR="00F13D68" w:rsidRPr="00F13D68" w:rsidRDefault="00F13D68" w:rsidP="00E01FE0">
            <w:pPr>
              <w:pStyle w:val="NormalWeb"/>
            </w:pPr>
            <w:r>
              <w:t>Минимален размер на БФП</w:t>
            </w:r>
          </w:p>
        </w:tc>
        <w:tc>
          <w:tcPr>
            <w:tcW w:w="1848" w:type="dxa"/>
          </w:tcPr>
          <w:p w14:paraId="01EBC17F" w14:textId="09973C18" w:rsidR="00F13D68" w:rsidRDefault="009241FE" w:rsidP="00765D34">
            <w:pPr>
              <w:pStyle w:val="NormalWeb"/>
              <w:jc w:val="right"/>
            </w:pPr>
            <w:r>
              <w:t>70</w:t>
            </w:r>
            <w:r w:rsidR="006D4F9C">
              <w:t>,000</w:t>
            </w:r>
          </w:p>
        </w:tc>
      </w:tr>
      <w:tr w:rsidR="00302741" w14:paraId="6F9278F3" w14:textId="77777777" w:rsidTr="008D2460">
        <w:tc>
          <w:tcPr>
            <w:tcW w:w="7366" w:type="dxa"/>
          </w:tcPr>
          <w:p w14:paraId="7F9A132B" w14:textId="1A457D9D" w:rsidR="00302741" w:rsidRPr="006A7896" w:rsidRDefault="006A7896" w:rsidP="00E01FE0">
            <w:pPr>
              <w:pStyle w:val="NormalWeb"/>
            </w:pPr>
            <w:r>
              <w:t>Максимален размер на БФП</w:t>
            </w:r>
          </w:p>
        </w:tc>
        <w:tc>
          <w:tcPr>
            <w:tcW w:w="1848" w:type="dxa"/>
          </w:tcPr>
          <w:p w14:paraId="54DE4F3B" w14:textId="5D83BFFA" w:rsidR="00302741" w:rsidRDefault="009241FE" w:rsidP="00765D34">
            <w:pPr>
              <w:pStyle w:val="NormalWeb"/>
              <w:jc w:val="right"/>
            </w:pPr>
            <w:r>
              <w:t>1</w:t>
            </w:r>
            <w:r w:rsidR="00976FE1">
              <w:t>4</w:t>
            </w:r>
            <w:r>
              <w:t>0,000</w:t>
            </w:r>
          </w:p>
        </w:tc>
      </w:tr>
      <w:tr w:rsidR="00765D34" w14:paraId="3B8A9931" w14:textId="77777777" w:rsidTr="008D2460">
        <w:tc>
          <w:tcPr>
            <w:tcW w:w="7366" w:type="dxa"/>
          </w:tcPr>
          <w:p w14:paraId="4EBCCE9B" w14:textId="44BCF2D4" w:rsidR="00765D34" w:rsidRDefault="00765D34" w:rsidP="00765D34">
            <w:pPr>
              <w:pStyle w:val="NormalWeb"/>
              <w:jc w:val="left"/>
            </w:pPr>
            <w:r>
              <w:t>Максимален процент на БФП</w:t>
            </w:r>
          </w:p>
        </w:tc>
        <w:tc>
          <w:tcPr>
            <w:tcW w:w="1848" w:type="dxa"/>
          </w:tcPr>
          <w:p w14:paraId="3C4EF144" w14:textId="357F2EAB" w:rsidR="00765D34" w:rsidRDefault="00765D34" w:rsidP="00765D34">
            <w:pPr>
              <w:pStyle w:val="NormalWeb"/>
              <w:jc w:val="right"/>
            </w:pPr>
            <w:r>
              <w:t>100%</w:t>
            </w:r>
          </w:p>
        </w:tc>
      </w:tr>
    </w:tbl>
    <w:p w14:paraId="3250BA10" w14:textId="6B2E276A" w:rsidR="00967B30" w:rsidRDefault="00967B30" w:rsidP="00765D34">
      <w:pPr>
        <w:pStyle w:val="NormalWeb"/>
        <w:spacing w:before="0" w:beforeAutospacing="0" w:after="0" w:afterAutospacing="0"/>
      </w:pPr>
    </w:p>
    <w:p w14:paraId="37EC2D9F" w14:textId="51CCFE8B" w:rsidR="002F2B6D" w:rsidRPr="00FF395B" w:rsidRDefault="00A6462B" w:rsidP="00161708">
      <w:pPr>
        <w:autoSpaceDE w:val="0"/>
        <w:autoSpaceDN w:val="0"/>
        <w:adjustRightInd w:val="0"/>
        <w:spacing w:after="0" w:line="240" w:lineRule="auto"/>
        <w:rPr>
          <w:rStyle w:val="ui-provider"/>
          <w:rFonts w:eastAsia="Times New Roman" w:cs="Times New Roman"/>
        </w:rPr>
      </w:pPr>
      <w:r w:rsidRPr="00FF395B">
        <w:rPr>
          <w:rStyle w:val="ui-provider"/>
          <w:rFonts w:eastAsia="Times New Roman" w:cs="Times New Roman"/>
        </w:rPr>
        <w:t xml:space="preserve">Бюджетите на кандидатите следва </w:t>
      </w:r>
      <w:r w:rsidR="00B06E53" w:rsidRPr="00FF395B">
        <w:rPr>
          <w:rStyle w:val="ui-provider"/>
          <w:rFonts w:eastAsia="Times New Roman" w:cs="Times New Roman"/>
        </w:rPr>
        <w:t xml:space="preserve">също </w:t>
      </w:r>
      <w:r w:rsidRPr="00FF395B">
        <w:rPr>
          <w:rStyle w:val="ui-provider"/>
          <w:rFonts w:eastAsia="Times New Roman" w:cs="Times New Roman"/>
        </w:rPr>
        <w:t>да включват разходи за управление, мониторинг на дейностите</w:t>
      </w:r>
      <w:r w:rsidR="00B06E53" w:rsidRPr="00FF395B">
        <w:rPr>
          <w:rStyle w:val="ui-provider"/>
          <w:rFonts w:eastAsia="Times New Roman" w:cs="Times New Roman"/>
        </w:rPr>
        <w:t>,</w:t>
      </w:r>
      <w:r w:rsidRPr="00FF395B">
        <w:rPr>
          <w:rStyle w:val="ui-provider"/>
          <w:rFonts w:eastAsia="Times New Roman" w:cs="Times New Roman"/>
        </w:rPr>
        <w:t xml:space="preserve"> </w:t>
      </w:r>
      <w:r w:rsidR="00B06E53" w:rsidRPr="00FF395B">
        <w:rPr>
          <w:rStyle w:val="ui-provider"/>
          <w:rFonts w:eastAsia="Times New Roman" w:cs="Times New Roman"/>
        </w:rPr>
        <w:t>финансова отчетност, и комуникация на резултатите</w:t>
      </w:r>
      <w:r w:rsidRPr="00FF395B">
        <w:rPr>
          <w:rStyle w:val="ui-provider"/>
          <w:rFonts w:eastAsia="Times New Roman" w:cs="Times New Roman"/>
        </w:rPr>
        <w:t xml:space="preserve">. </w:t>
      </w:r>
    </w:p>
    <w:p w14:paraId="24064759" w14:textId="77777777" w:rsidR="002F2B6D" w:rsidRPr="00FF395B" w:rsidRDefault="002F2B6D" w:rsidP="00161708">
      <w:pPr>
        <w:autoSpaceDE w:val="0"/>
        <w:autoSpaceDN w:val="0"/>
        <w:adjustRightInd w:val="0"/>
        <w:spacing w:after="0" w:line="240" w:lineRule="auto"/>
        <w:rPr>
          <w:rStyle w:val="ui-provider"/>
          <w:rFonts w:eastAsia="Times New Roman" w:cs="Times New Roman"/>
        </w:rPr>
      </w:pPr>
    </w:p>
    <w:p w14:paraId="4EEC23FF" w14:textId="3C1EF64A" w:rsidR="00637391" w:rsidRPr="00FF395B" w:rsidRDefault="003A26DD" w:rsidP="00637391">
      <w:pPr>
        <w:autoSpaceDE w:val="0"/>
        <w:autoSpaceDN w:val="0"/>
        <w:adjustRightInd w:val="0"/>
        <w:spacing w:after="0" w:line="240" w:lineRule="auto"/>
        <w:rPr>
          <w:rStyle w:val="ui-provider"/>
          <w:rFonts w:eastAsia="Times New Roman" w:cs="Times New Roman"/>
        </w:rPr>
      </w:pPr>
      <w:r w:rsidRPr="00FF395B">
        <w:rPr>
          <w:rStyle w:val="ui-provider"/>
          <w:rFonts w:eastAsia="Times New Roman" w:cs="Times New Roman"/>
        </w:rPr>
        <w:t>Съфинансирането не е изискване за настоящия конкурс</w:t>
      </w:r>
      <w:r w:rsidR="00D83072" w:rsidRPr="00FF395B">
        <w:rPr>
          <w:rStyle w:val="ui-provider"/>
          <w:rFonts w:eastAsia="Times New Roman" w:cs="Times New Roman"/>
        </w:rPr>
        <w:t>, но н</w:t>
      </w:r>
      <w:r w:rsidR="005B1A13" w:rsidRPr="00FF395B">
        <w:rPr>
          <w:rStyle w:val="ui-provider"/>
          <w:rFonts w:eastAsia="Times New Roman" w:cs="Times New Roman"/>
        </w:rPr>
        <w:t>аличието на съфинансиране</w:t>
      </w:r>
      <w:r w:rsidR="00B06DD9" w:rsidRPr="00FF395B">
        <w:rPr>
          <w:rStyle w:val="ui-provider"/>
          <w:rFonts w:eastAsia="Times New Roman" w:cs="Times New Roman"/>
        </w:rPr>
        <w:t xml:space="preserve">, включително и в натура, </w:t>
      </w:r>
      <w:r w:rsidR="00D83072" w:rsidRPr="00FF395B">
        <w:rPr>
          <w:rStyle w:val="ui-provider"/>
          <w:rFonts w:eastAsia="Times New Roman" w:cs="Times New Roman"/>
        </w:rPr>
        <w:t xml:space="preserve">е </w:t>
      </w:r>
      <w:r w:rsidR="0058403E" w:rsidRPr="00FF395B">
        <w:rPr>
          <w:rStyle w:val="ui-provider"/>
          <w:rFonts w:eastAsia="Times New Roman" w:cs="Times New Roman"/>
        </w:rPr>
        <w:t xml:space="preserve">един от </w:t>
      </w:r>
      <w:r w:rsidR="00D83072" w:rsidRPr="00FF395B">
        <w:rPr>
          <w:rStyle w:val="ui-provider"/>
          <w:rFonts w:eastAsia="Times New Roman" w:cs="Times New Roman"/>
        </w:rPr>
        <w:t>критери</w:t>
      </w:r>
      <w:r w:rsidR="0058403E" w:rsidRPr="00FF395B">
        <w:rPr>
          <w:rStyle w:val="ui-provider"/>
          <w:rFonts w:eastAsia="Times New Roman" w:cs="Times New Roman"/>
        </w:rPr>
        <w:t>ите</w:t>
      </w:r>
      <w:r w:rsidR="00D83072" w:rsidRPr="00FF395B">
        <w:rPr>
          <w:rStyle w:val="ui-provider"/>
          <w:rFonts w:eastAsia="Times New Roman" w:cs="Times New Roman"/>
        </w:rPr>
        <w:t xml:space="preserve"> за оценка на проектните предложения.</w:t>
      </w:r>
    </w:p>
    <w:p w14:paraId="287CC5AA" w14:textId="77777777" w:rsidR="00637391" w:rsidRPr="004B54C4" w:rsidRDefault="00637391" w:rsidP="004B54C4">
      <w:pPr>
        <w:rPr>
          <w:rFonts w:ascii="TimesNewRomanPSMT" w:hAnsi="TimesNewRomanPSMT" w:cs="TimesNewRomanPSMT"/>
          <w:szCs w:val="24"/>
        </w:rPr>
      </w:pPr>
    </w:p>
    <w:p w14:paraId="22968C74" w14:textId="3C8ED2B8" w:rsidR="00161708" w:rsidRPr="00FD59B5" w:rsidRDefault="00302741" w:rsidP="00FD59B5">
      <w:pPr>
        <w:pStyle w:val="Heading2"/>
      </w:pPr>
      <w:r w:rsidRPr="00FD59B5">
        <w:t>Допустими кандидати</w:t>
      </w:r>
      <w:r w:rsidR="0058403E">
        <w:t xml:space="preserve"> и </w:t>
      </w:r>
      <w:r w:rsidRPr="00FD59B5">
        <w:t>партньори</w:t>
      </w:r>
      <w:r w:rsidR="00161708" w:rsidRPr="00FD59B5">
        <w:t xml:space="preserve"> </w:t>
      </w:r>
    </w:p>
    <w:p w14:paraId="03DE0E2B" w14:textId="1386B591" w:rsidR="00E5649C" w:rsidRPr="00FF395B" w:rsidRDefault="00161708" w:rsidP="063F08CA">
      <w:pPr>
        <w:spacing w:after="0" w:line="240" w:lineRule="auto"/>
        <w:rPr>
          <w:rStyle w:val="ui-provider"/>
          <w:rFonts w:eastAsia="Times New Roman" w:cs="Times New Roman"/>
          <w:lang w:val="en-US"/>
        </w:rPr>
      </w:pPr>
      <w:r w:rsidRPr="00FF395B">
        <w:rPr>
          <w:rStyle w:val="ui-provider"/>
          <w:rFonts w:eastAsia="Times New Roman" w:cs="Times New Roman"/>
        </w:rPr>
        <w:t xml:space="preserve">Допустими кандидати </w:t>
      </w:r>
      <w:r w:rsidR="00F13D68" w:rsidRPr="00FF395B">
        <w:rPr>
          <w:rStyle w:val="ui-provider"/>
          <w:rFonts w:eastAsia="Times New Roman" w:cs="Times New Roman"/>
        </w:rPr>
        <w:t xml:space="preserve">в конкурса са </w:t>
      </w:r>
      <w:r w:rsidR="008464A3" w:rsidRPr="00FF395B">
        <w:rPr>
          <w:rStyle w:val="ui-provider"/>
          <w:rFonts w:eastAsia="Times New Roman" w:cs="Times New Roman"/>
        </w:rPr>
        <w:t>висши учебни заведения</w:t>
      </w:r>
      <w:r w:rsidR="001874A0" w:rsidRPr="00FF395B">
        <w:rPr>
          <w:rStyle w:val="ui-provider"/>
          <w:rFonts w:eastAsia="Times New Roman" w:cs="Times New Roman"/>
        </w:rPr>
        <w:t>, както</w:t>
      </w:r>
      <w:r w:rsidR="00016BF1" w:rsidRPr="00FF395B">
        <w:rPr>
          <w:rStyle w:val="ui-provider"/>
          <w:rFonts w:eastAsia="Times New Roman" w:cs="Times New Roman"/>
        </w:rPr>
        <w:t xml:space="preserve"> и центрове</w:t>
      </w:r>
      <w:r w:rsidR="001874A0" w:rsidRPr="00FF395B">
        <w:rPr>
          <w:rStyle w:val="ui-provider"/>
          <w:rFonts w:eastAsia="Times New Roman" w:cs="Times New Roman"/>
        </w:rPr>
        <w:t xml:space="preserve"> и институти, свързани с тях.</w:t>
      </w:r>
    </w:p>
    <w:p w14:paraId="580DF436" w14:textId="09C0EF05" w:rsidR="00106F7F" w:rsidRPr="00FF395B" w:rsidRDefault="00106F7F" w:rsidP="063F08CA">
      <w:pPr>
        <w:spacing w:after="0" w:line="240" w:lineRule="auto"/>
        <w:rPr>
          <w:rStyle w:val="ui-provider"/>
          <w:rFonts w:eastAsia="Times New Roman" w:cs="Times New Roman"/>
          <w:lang w:val="en-US"/>
        </w:rPr>
      </w:pPr>
      <w:r w:rsidRPr="00FF395B">
        <w:rPr>
          <w:rStyle w:val="ui-provider"/>
          <w:rFonts w:eastAsia="Times New Roman" w:cs="Times New Roman"/>
        </w:rPr>
        <w:t xml:space="preserve">Не се допуска подаването на повече от една концепция от всеки кандидат. </w:t>
      </w:r>
    </w:p>
    <w:p w14:paraId="5080F523" w14:textId="74EA994D" w:rsidR="002F2B6D" w:rsidRPr="00FF395B" w:rsidRDefault="00106F7F" w:rsidP="063F08CA">
      <w:pPr>
        <w:spacing w:after="0" w:line="240" w:lineRule="auto"/>
        <w:rPr>
          <w:rStyle w:val="ui-provider"/>
          <w:rFonts w:eastAsia="Times New Roman" w:cs="Times New Roman"/>
          <w:lang w:val="en-US"/>
        </w:rPr>
      </w:pPr>
      <w:r w:rsidRPr="51A42051">
        <w:rPr>
          <w:rStyle w:val="ui-provider"/>
          <w:rFonts w:eastAsia="Times New Roman" w:cs="Times New Roman"/>
        </w:rPr>
        <w:t xml:space="preserve">ТСА </w:t>
      </w:r>
      <w:r w:rsidR="00683847" w:rsidRPr="51A42051">
        <w:rPr>
          <w:rStyle w:val="ui-provider"/>
          <w:rFonts w:eastAsia="Times New Roman" w:cs="Times New Roman"/>
        </w:rPr>
        <w:t xml:space="preserve">приема </w:t>
      </w:r>
      <w:r w:rsidRPr="51A42051">
        <w:rPr>
          <w:rStyle w:val="ui-provider"/>
          <w:rFonts w:eastAsia="Times New Roman" w:cs="Times New Roman"/>
        </w:rPr>
        <w:t xml:space="preserve">кандидатстването в партньорство. </w:t>
      </w:r>
      <w:r w:rsidR="00C03AD5" w:rsidRPr="51A42051">
        <w:rPr>
          <w:rStyle w:val="ui-provider"/>
          <w:rFonts w:eastAsia="Times New Roman" w:cs="Times New Roman"/>
        </w:rPr>
        <w:t xml:space="preserve">Препоръчани </w:t>
      </w:r>
      <w:r w:rsidRPr="51A42051">
        <w:rPr>
          <w:rStyle w:val="ui-provider"/>
          <w:rFonts w:eastAsia="Times New Roman" w:cs="Times New Roman"/>
        </w:rPr>
        <w:t xml:space="preserve">партньори са </w:t>
      </w:r>
      <w:r w:rsidR="0018338B" w:rsidRPr="51A42051">
        <w:rPr>
          <w:rStyle w:val="ui-provider"/>
          <w:rFonts w:eastAsia="Times New Roman" w:cs="Times New Roman"/>
        </w:rPr>
        <w:t>детски градини</w:t>
      </w:r>
      <w:r w:rsidR="002852E3" w:rsidRPr="51A42051">
        <w:rPr>
          <w:rStyle w:val="ui-provider"/>
          <w:rFonts w:eastAsia="Times New Roman" w:cs="Times New Roman"/>
        </w:rPr>
        <w:t xml:space="preserve"> и неправителствени организации.</w:t>
      </w:r>
      <w:r w:rsidR="007A7A80" w:rsidRPr="51A42051">
        <w:rPr>
          <w:rStyle w:val="ui-provider"/>
          <w:rFonts w:eastAsia="Times New Roman" w:cs="Times New Roman"/>
        </w:rPr>
        <w:t xml:space="preserve"> Възможни са и други партньорства, като необходимостта им следва да бъде добре обоснована</w:t>
      </w:r>
      <w:r w:rsidR="00384C5C" w:rsidRPr="51A42051">
        <w:rPr>
          <w:rStyle w:val="ui-provider"/>
          <w:rFonts w:eastAsia="Times New Roman" w:cs="Times New Roman"/>
        </w:rPr>
        <w:t xml:space="preserve"> в проектното предложение.</w:t>
      </w:r>
      <w:r w:rsidR="0018338B" w:rsidRPr="51A42051">
        <w:rPr>
          <w:rStyle w:val="ui-provider"/>
          <w:rFonts w:eastAsia="Times New Roman" w:cs="Times New Roman"/>
        </w:rPr>
        <w:t xml:space="preserve"> </w:t>
      </w:r>
      <w:r w:rsidR="00924653" w:rsidRPr="51A42051">
        <w:rPr>
          <w:rStyle w:val="ui-provider"/>
          <w:rFonts w:eastAsia="Times New Roman" w:cs="Times New Roman"/>
        </w:rPr>
        <w:t>Формирането на партньорство с детски градини преди подаването на проектното предложение не е задължително, но в този случай очакваме проектните предложения ясно и точно да описват планирания метод на подбор</w:t>
      </w:r>
      <w:r w:rsidR="00352748" w:rsidRPr="51A42051">
        <w:rPr>
          <w:rStyle w:val="ui-provider"/>
          <w:rFonts w:eastAsia="Times New Roman" w:cs="Times New Roman"/>
        </w:rPr>
        <w:t xml:space="preserve"> на детски градини</w:t>
      </w:r>
      <w:r w:rsidR="000247D5" w:rsidRPr="51A42051">
        <w:rPr>
          <w:rStyle w:val="ui-provider"/>
          <w:rFonts w:eastAsia="Times New Roman" w:cs="Times New Roman"/>
        </w:rPr>
        <w:t>,</w:t>
      </w:r>
      <w:r w:rsidR="00352748" w:rsidRPr="51A42051">
        <w:rPr>
          <w:rStyle w:val="ui-provider"/>
          <w:rFonts w:eastAsia="Times New Roman" w:cs="Times New Roman"/>
        </w:rPr>
        <w:t xml:space="preserve"> и ТСА си запазва правото допълнително да одобри избора на </w:t>
      </w:r>
      <w:r w:rsidR="008E6016" w:rsidRPr="51A42051">
        <w:rPr>
          <w:rStyle w:val="ui-provider"/>
          <w:rFonts w:eastAsia="Times New Roman" w:cs="Times New Roman"/>
        </w:rPr>
        <w:t>детски градини</w:t>
      </w:r>
      <w:r w:rsidR="003B5B4C" w:rsidRPr="51A42051">
        <w:rPr>
          <w:rStyle w:val="ui-provider"/>
          <w:rFonts w:eastAsia="Times New Roman" w:cs="Times New Roman"/>
        </w:rPr>
        <w:t xml:space="preserve">. </w:t>
      </w:r>
    </w:p>
    <w:p w14:paraId="4953A651" w14:textId="2FD7076F" w:rsidR="002F2B6D" w:rsidRDefault="002F2B6D" w:rsidP="063F08CA">
      <w:pPr>
        <w:spacing w:after="0" w:line="240" w:lineRule="auto"/>
        <w:rPr>
          <w:rStyle w:val="ui-provider"/>
          <w:rFonts w:asciiTheme="minorHAnsi" w:eastAsiaTheme="minorEastAsia" w:hAnsiTheme="minorHAnsi"/>
          <w:szCs w:val="24"/>
        </w:rPr>
      </w:pPr>
    </w:p>
    <w:p w14:paraId="79156228" w14:textId="493A3536" w:rsidR="005C47F7" w:rsidRPr="00FD59B5" w:rsidRDefault="008C209D" w:rsidP="00493182">
      <w:pPr>
        <w:pStyle w:val="Heading2"/>
        <w:spacing w:after="240"/>
      </w:pPr>
      <w:r w:rsidRPr="00FD59B5">
        <w:t>Как да кандидатствам</w:t>
      </w:r>
    </w:p>
    <w:p w14:paraId="5AD680FB" w14:textId="6FAE6974" w:rsidR="00493182" w:rsidRPr="00795689" w:rsidRDefault="00986525">
      <w:pPr>
        <w:autoSpaceDE w:val="0"/>
        <w:autoSpaceDN w:val="0"/>
        <w:adjustRightInd w:val="0"/>
        <w:spacing w:after="0" w:line="240" w:lineRule="auto"/>
        <w:rPr>
          <w:rStyle w:val="Strong"/>
          <w:rFonts w:eastAsia="Times New Roman" w:cs="Times New Roman"/>
          <w:b w:val="0"/>
          <w:lang w:val="en-US"/>
        </w:rPr>
      </w:pPr>
      <w:r w:rsidRPr="063F08CA">
        <w:rPr>
          <w:rFonts w:eastAsia="Times New Roman" w:cs="Times New Roman"/>
          <w:color w:val="000000" w:themeColor="text1"/>
        </w:rPr>
        <w:t>Кандидатите следва да предоставят</w:t>
      </w:r>
      <w:r w:rsidR="00175536" w:rsidRPr="063F08CA">
        <w:rPr>
          <w:rFonts w:eastAsia="Times New Roman" w:cs="Times New Roman"/>
          <w:color w:val="000000" w:themeColor="text1"/>
        </w:rPr>
        <w:t xml:space="preserve"> в срок до</w:t>
      </w:r>
      <w:r w:rsidR="003664B4" w:rsidRPr="063F08CA">
        <w:rPr>
          <w:rFonts w:eastAsia="Times New Roman" w:cs="Times New Roman"/>
          <w:color w:val="000000" w:themeColor="text1"/>
        </w:rPr>
        <w:t xml:space="preserve"> 19 януари 2025 г. </w:t>
      </w:r>
      <w:r w:rsidR="00175536" w:rsidRPr="063F08CA">
        <w:rPr>
          <w:rFonts w:eastAsia="Times New Roman" w:cs="Times New Roman"/>
          <w:b/>
          <w:color w:val="000000" w:themeColor="text1"/>
        </w:rPr>
        <w:t>ф</w:t>
      </w:r>
      <w:r w:rsidR="00203C96" w:rsidRPr="063F08CA">
        <w:rPr>
          <w:rFonts w:eastAsia="Times New Roman" w:cs="Times New Roman"/>
          <w:b/>
          <w:color w:val="000000" w:themeColor="text1"/>
        </w:rPr>
        <w:t xml:space="preserve">ормуляр </w:t>
      </w:r>
      <w:r w:rsidR="00DA5E1B" w:rsidRPr="063F08CA">
        <w:rPr>
          <w:rFonts w:eastAsia="Times New Roman" w:cs="Times New Roman"/>
          <w:b/>
          <w:color w:val="000000" w:themeColor="text1"/>
        </w:rPr>
        <w:t>за</w:t>
      </w:r>
      <w:r w:rsidR="00203C96" w:rsidRPr="063F08CA">
        <w:rPr>
          <w:rFonts w:eastAsia="Times New Roman" w:cs="Times New Roman"/>
          <w:b/>
          <w:color w:val="000000" w:themeColor="text1"/>
        </w:rPr>
        <w:t xml:space="preserve"> </w:t>
      </w:r>
      <w:r w:rsidR="00493182" w:rsidRPr="063F08CA">
        <w:rPr>
          <w:rFonts w:eastAsia="Times New Roman" w:cs="Times New Roman"/>
          <w:b/>
          <w:color w:val="000000" w:themeColor="text1"/>
        </w:rPr>
        <w:t>проект</w:t>
      </w:r>
      <w:r w:rsidR="00B325DD" w:rsidRPr="063F08CA">
        <w:rPr>
          <w:rFonts w:eastAsia="Times New Roman" w:cs="Times New Roman"/>
          <w:b/>
          <w:color w:val="000000" w:themeColor="text1"/>
        </w:rPr>
        <w:t>но предложение</w:t>
      </w:r>
      <w:r w:rsidR="00493182" w:rsidRPr="063F08CA">
        <w:rPr>
          <w:rFonts w:eastAsia="Times New Roman" w:cs="Times New Roman"/>
          <w:b/>
          <w:color w:val="000000" w:themeColor="text1"/>
        </w:rPr>
        <w:t xml:space="preserve">, попълнен на български език. </w:t>
      </w:r>
      <w:r w:rsidR="00B325DD" w:rsidRPr="063F08CA">
        <w:rPr>
          <w:rStyle w:val="Strong"/>
          <w:rFonts w:eastAsia="Times New Roman" w:cs="Times New Roman"/>
        </w:rPr>
        <w:t xml:space="preserve">Формулярът се подава на </w:t>
      </w:r>
      <w:hyperlink r:id="rId17">
        <w:r w:rsidR="00CB3708" w:rsidRPr="063F08CA">
          <w:rPr>
            <w:rStyle w:val="Hyperlink"/>
            <w:rFonts w:eastAsia="Times New Roman" w:cs="Times New Roman"/>
            <w:lang w:val="en-US"/>
          </w:rPr>
          <w:t>kindergarten240@tsa-bulgaria.org</w:t>
        </w:r>
      </w:hyperlink>
      <w:r w:rsidR="00CB3708" w:rsidRPr="063F08CA">
        <w:rPr>
          <w:rStyle w:val="Strong"/>
          <w:rFonts w:eastAsia="Times New Roman" w:cs="Times New Roman"/>
        </w:rPr>
        <w:t xml:space="preserve">, </w:t>
      </w:r>
      <w:r w:rsidR="00CB3708" w:rsidRPr="063F08CA">
        <w:rPr>
          <w:rStyle w:val="Strong"/>
          <w:rFonts w:eastAsia="Times New Roman" w:cs="Times New Roman"/>
          <w:b w:val="0"/>
        </w:rPr>
        <w:t xml:space="preserve">заедно с всички други необходими документи (виж </w:t>
      </w:r>
      <w:r w:rsidR="00031C7B">
        <w:rPr>
          <w:rStyle w:val="Strong"/>
          <w:rFonts w:eastAsia="Times New Roman" w:cs="Times New Roman"/>
          <w:b w:val="0"/>
        </w:rPr>
        <w:t>Приложение 1</w:t>
      </w:r>
      <w:r w:rsidR="00CB3708" w:rsidRPr="063F08CA">
        <w:rPr>
          <w:rStyle w:val="Strong"/>
          <w:rFonts w:eastAsia="Times New Roman" w:cs="Times New Roman"/>
          <w:b w:val="0"/>
        </w:rPr>
        <w:t>)</w:t>
      </w:r>
      <w:r w:rsidR="00B325DD" w:rsidRPr="063F08CA">
        <w:rPr>
          <w:rStyle w:val="Strong"/>
          <w:rFonts w:eastAsia="Times New Roman" w:cs="Times New Roman"/>
          <w:b w:val="0"/>
          <w:lang w:val="en-US"/>
        </w:rPr>
        <w:t>.</w:t>
      </w:r>
    </w:p>
    <w:p w14:paraId="60846CB7" w14:textId="64E907A0" w:rsidR="006B6E72" w:rsidRDefault="006B6E72" w:rsidP="00E63BBE">
      <w:pPr>
        <w:autoSpaceDE w:val="0"/>
        <w:autoSpaceDN w:val="0"/>
        <w:adjustRightInd w:val="0"/>
        <w:spacing w:after="0" w:line="240" w:lineRule="auto"/>
      </w:pPr>
    </w:p>
    <w:p w14:paraId="45C717E6" w14:textId="21D2EC03" w:rsidR="00493182" w:rsidRPr="006B6E72" w:rsidRDefault="00493182" w:rsidP="00493182">
      <w:pPr>
        <w:autoSpaceDE w:val="0"/>
        <w:autoSpaceDN w:val="0"/>
        <w:adjustRightInd w:val="0"/>
        <w:spacing w:after="0" w:line="240" w:lineRule="auto"/>
      </w:pPr>
      <w:r>
        <w:t xml:space="preserve">Одобрените кандидати ще бъдат поканени </w:t>
      </w:r>
      <w:r w:rsidR="00C51652">
        <w:t>на дискусия за обсъждане на коментари по проектното предложение</w:t>
      </w:r>
      <w:r>
        <w:t xml:space="preserve">. </w:t>
      </w:r>
      <w:r w:rsidR="00D51240">
        <w:t>С</w:t>
      </w:r>
      <w:r w:rsidR="00540EBB">
        <w:t>амо с</w:t>
      </w:r>
      <w:r w:rsidR="00D51240">
        <w:t xml:space="preserve">лед задоволителното адресиране на коментарите от страна на кандидата, ще се пристъпи към сключване на договор за финансиране. </w:t>
      </w:r>
      <w:r>
        <w:t>Кандидатите, които не се класират на този етап, няма да бъдат информирани индивидуално.</w:t>
      </w:r>
    </w:p>
    <w:p w14:paraId="01ECA2A8" w14:textId="77777777" w:rsidR="00493182" w:rsidRDefault="00493182" w:rsidP="0049318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</w:p>
    <w:p w14:paraId="6088901B" w14:textId="4A5601F3" w:rsidR="00B17026" w:rsidRPr="00C22A1D" w:rsidRDefault="00C22A1D" w:rsidP="00432AF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63F08CA">
        <w:rPr>
          <w:rFonts w:eastAsia="Times New Roman" w:cs="Times New Roman"/>
          <w:b/>
        </w:rPr>
        <w:t xml:space="preserve">ТСА </w:t>
      </w:r>
      <w:r w:rsidR="00B63160" w:rsidRPr="063F08CA">
        <w:rPr>
          <w:rFonts w:eastAsia="Times New Roman" w:cs="Times New Roman"/>
          <w:b/>
        </w:rPr>
        <w:t xml:space="preserve">ще </w:t>
      </w:r>
      <w:r w:rsidR="006C2C1F" w:rsidRPr="063F08CA">
        <w:rPr>
          <w:rFonts w:eastAsia="Times New Roman" w:cs="Times New Roman"/>
          <w:b/>
        </w:rPr>
        <w:t>организира информ</w:t>
      </w:r>
      <w:r w:rsidR="00FD4886" w:rsidRPr="063F08CA">
        <w:rPr>
          <w:rFonts w:eastAsia="Times New Roman" w:cs="Times New Roman"/>
          <w:b/>
        </w:rPr>
        <w:t>а</w:t>
      </w:r>
      <w:r w:rsidR="006C2C1F" w:rsidRPr="063F08CA">
        <w:rPr>
          <w:rFonts w:eastAsia="Times New Roman" w:cs="Times New Roman"/>
          <w:b/>
        </w:rPr>
        <w:t>ционна среща по проекта</w:t>
      </w:r>
      <w:r w:rsidR="006C2C1F" w:rsidRPr="063F08CA">
        <w:rPr>
          <w:rFonts w:eastAsia="Times New Roman" w:cs="Times New Roman"/>
        </w:rPr>
        <w:t>, която ще се проведе онлайн</w:t>
      </w:r>
      <w:r w:rsidR="00D91E41" w:rsidRPr="063F08CA">
        <w:rPr>
          <w:rFonts w:eastAsia="Times New Roman" w:cs="Times New Roman"/>
        </w:rPr>
        <w:t xml:space="preserve">, а запис от срещата ще бъде публикуван на интернет </w:t>
      </w:r>
      <w:r w:rsidR="004F1792" w:rsidRPr="063F08CA">
        <w:rPr>
          <w:rFonts w:eastAsia="Times New Roman" w:cs="Times New Roman"/>
        </w:rPr>
        <w:t>сайта</w:t>
      </w:r>
      <w:r w:rsidR="00D91E41" w:rsidRPr="063F08CA">
        <w:rPr>
          <w:rFonts w:eastAsia="Times New Roman" w:cs="Times New Roman"/>
        </w:rPr>
        <w:t xml:space="preserve"> на ТСА. </w:t>
      </w:r>
      <w:r w:rsidR="006A46A1" w:rsidRPr="063F08CA">
        <w:rPr>
          <w:rFonts w:eastAsia="Times New Roman" w:cs="Times New Roman"/>
        </w:rPr>
        <w:t xml:space="preserve">Информация за </w:t>
      </w:r>
      <w:r w:rsidR="00D611FD" w:rsidRPr="063F08CA">
        <w:rPr>
          <w:rFonts w:eastAsia="Times New Roman" w:cs="Times New Roman"/>
        </w:rPr>
        <w:t>датата и часа на срещата</w:t>
      </w:r>
      <w:r w:rsidR="00A55ED2" w:rsidRPr="063F08CA">
        <w:rPr>
          <w:rFonts w:eastAsia="Times New Roman" w:cs="Times New Roman"/>
        </w:rPr>
        <w:t xml:space="preserve"> и </w:t>
      </w:r>
      <w:r w:rsidR="004F1792" w:rsidRPr="063F08CA">
        <w:rPr>
          <w:rFonts w:eastAsia="Times New Roman" w:cs="Times New Roman"/>
        </w:rPr>
        <w:t>възможностите за включване в нея ще бъдат публикувани на сайта  на ТСА.</w:t>
      </w:r>
    </w:p>
    <w:p w14:paraId="563B6CEF" w14:textId="1987B973" w:rsidR="00F37F27" w:rsidRDefault="00F37F27">
      <w:pPr>
        <w:jc w:val="left"/>
        <w:rPr>
          <w:rFonts w:eastAsia="Times New Roman" w:cs="Times New Roman"/>
          <w:b/>
          <w:color w:val="2E74B5" w:themeColor="accent1" w:themeShade="BF"/>
          <w:sz w:val="28"/>
          <w:szCs w:val="28"/>
        </w:rPr>
      </w:pPr>
    </w:p>
    <w:p w14:paraId="582D9F23" w14:textId="505489E8" w:rsidR="00D76925" w:rsidRPr="00FD59B5" w:rsidRDefault="00D76925" w:rsidP="00FD59B5">
      <w:pPr>
        <w:pStyle w:val="Heading2"/>
        <w:rPr>
          <w:rFonts w:eastAsia="Times New Roman" w:cs="Times New Roman"/>
        </w:rPr>
      </w:pPr>
      <w:r w:rsidRPr="063F08CA">
        <w:rPr>
          <w:rFonts w:eastAsia="Times New Roman" w:cs="Times New Roman"/>
        </w:rPr>
        <w:t>Важни дати и срокове</w:t>
      </w:r>
    </w:p>
    <w:p w14:paraId="2BE1239B" w14:textId="6A349A4A" w:rsidR="00D76925" w:rsidRDefault="001212AD" w:rsidP="000543F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>
        <w:rPr>
          <w:rFonts w:ascii="TimesNewRomanPSMT" w:hAnsi="TimesNewRomanPSMT" w:cs="TimesNewRomanPSMT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0"/>
        <w:gridCol w:w="2282"/>
      </w:tblGrid>
      <w:tr w:rsidR="00B61BB1" w14:paraId="143B56FE" w14:textId="77777777" w:rsidTr="7FEEDA6C">
        <w:tc>
          <w:tcPr>
            <w:tcW w:w="6780" w:type="dxa"/>
          </w:tcPr>
          <w:p w14:paraId="29A0D5C4" w14:textId="0EBFACB2" w:rsidR="00B61BB1" w:rsidRDefault="00B61BB1" w:rsidP="000543FB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63F08CA">
              <w:rPr>
                <w:rFonts w:eastAsia="Times New Roman" w:cs="Times New Roman"/>
              </w:rPr>
              <w:t>Краен срок за подаване на концепции (17:00 часа)</w:t>
            </w:r>
          </w:p>
        </w:tc>
        <w:tc>
          <w:tcPr>
            <w:tcW w:w="2282" w:type="dxa"/>
          </w:tcPr>
          <w:p w14:paraId="1A359254" w14:textId="2680F1DF" w:rsidR="00B61BB1" w:rsidRDefault="00BB06BB" w:rsidP="000543FB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63F08CA">
              <w:rPr>
                <w:rFonts w:eastAsia="Times New Roman" w:cs="Times New Roman"/>
              </w:rPr>
              <w:t>19.01</w:t>
            </w:r>
            <w:r w:rsidR="00C82B8B" w:rsidRPr="063F08CA">
              <w:rPr>
                <w:rFonts w:eastAsia="Times New Roman" w:cs="Times New Roman"/>
              </w:rPr>
              <w:t>.202</w:t>
            </w:r>
            <w:r w:rsidRPr="063F08CA">
              <w:rPr>
                <w:rFonts w:eastAsia="Times New Roman" w:cs="Times New Roman"/>
              </w:rPr>
              <w:t>5</w:t>
            </w:r>
          </w:p>
        </w:tc>
      </w:tr>
      <w:tr w:rsidR="00B61BB1" w14:paraId="0A79049F" w14:textId="77777777" w:rsidTr="7FEEDA6C">
        <w:tc>
          <w:tcPr>
            <w:tcW w:w="6780" w:type="dxa"/>
          </w:tcPr>
          <w:p w14:paraId="4B958085" w14:textId="3BCBCC88" w:rsidR="00B61BB1" w:rsidRDefault="00880C36" w:rsidP="000543FB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63F08CA">
              <w:rPr>
                <w:rFonts w:eastAsia="Times New Roman" w:cs="Times New Roman"/>
              </w:rPr>
              <w:t xml:space="preserve">Уведомяване на </w:t>
            </w:r>
            <w:r w:rsidR="00C13E87" w:rsidRPr="063F08CA">
              <w:rPr>
                <w:rFonts w:eastAsia="Times New Roman" w:cs="Times New Roman"/>
              </w:rPr>
              <w:t xml:space="preserve">одобрените </w:t>
            </w:r>
            <w:r w:rsidRPr="063F08CA">
              <w:rPr>
                <w:rFonts w:eastAsia="Times New Roman" w:cs="Times New Roman"/>
              </w:rPr>
              <w:t>кандидати</w:t>
            </w:r>
          </w:p>
        </w:tc>
        <w:tc>
          <w:tcPr>
            <w:tcW w:w="2282" w:type="dxa"/>
          </w:tcPr>
          <w:p w14:paraId="417040F6" w14:textId="019E6677" w:rsidR="00B61BB1" w:rsidRDefault="00F020D7" w:rsidP="000543FB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63F08CA">
              <w:rPr>
                <w:rFonts w:eastAsia="Times New Roman" w:cs="Times New Roman"/>
              </w:rPr>
              <w:t>21</w:t>
            </w:r>
            <w:r w:rsidR="00E06C63" w:rsidRPr="063F08CA">
              <w:rPr>
                <w:rFonts w:eastAsia="Times New Roman" w:cs="Times New Roman"/>
              </w:rPr>
              <w:t>.</w:t>
            </w:r>
            <w:r w:rsidRPr="063F08CA">
              <w:rPr>
                <w:rFonts w:eastAsia="Times New Roman" w:cs="Times New Roman"/>
              </w:rPr>
              <w:t>02</w:t>
            </w:r>
            <w:r w:rsidR="00E06C63" w:rsidRPr="063F08CA">
              <w:rPr>
                <w:rFonts w:eastAsia="Times New Roman" w:cs="Times New Roman"/>
              </w:rPr>
              <w:t>.202</w:t>
            </w:r>
            <w:r w:rsidR="00BB06BB" w:rsidRPr="063F08CA">
              <w:rPr>
                <w:rFonts w:eastAsia="Times New Roman" w:cs="Times New Roman"/>
              </w:rPr>
              <w:t>5</w:t>
            </w:r>
          </w:p>
        </w:tc>
      </w:tr>
      <w:tr w:rsidR="00B61BB1" w14:paraId="66DDA33C" w14:textId="77777777" w:rsidTr="7FEEDA6C">
        <w:tc>
          <w:tcPr>
            <w:tcW w:w="6780" w:type="dxa"/>
          </w:tcPr>
          <w:p w14:paraId="2794BBE6" w14:textId="55A0F279" w:rsidR="00B61BB1" w:rsidRDefault="00B61BB1" w:rsidP="000543FB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63F08CA">
              <w:rPr>
                <w:rFonts w:eastAsia="Times New Roman" w:cs="Times New Roman"/>
              </w:rPr>
              <w:t>Сключване на договори за финансиране</w:t>
            </w:r>
          </w:p>
        </w:tc>
        <w:tc>
          <w:tcPr>
            <w:tcW w:w="2282" w:type="dxa"/>
          </w:tcPr>
          <w:p w14:paraId="0FF937C8" w14:textId="3A7580B7" w:rsidR="00B61BB1" w:rsidRDefault="00234065" w:rsidP="000543FB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63F08CA">
              <w:rPr>
                <w:rFonts w:eastAsia="Times New Roman" w:cs="Times New Roman"/>
              </w:rPr>
              <w:t>31</w:t>
            </w:r>
            <w:r w:rsidR="00E06C63" w:rsidRPr="063F08CA">
              <w:rPr>
                <w:rFonts w:eastAsia="Times New Roman" w:cs="Times New Roman"/>
              </w:rPr>
              <w:t>.</w:t>
            </w:r>
            <w:r w:rsidRPr="063F08CA">
              <w:rPr>
                <w:rFonts w:eastAsia="Times New Roman" w:cs="Times New Roman"/>
              </w:rPr>
              <w:t>03</w:t>
            </w:r>
            <w:r w:rsidR="00E06C63" w:rsidRPr="063F08CA">
              <w:rPr>
                <w:rFonts w:eastAsia="Times New Roman" w:cs="Times New Roman"/>
              </w:rPr>
              <w:t>.</w:t>
            </w:r>
            <w:r w:rsidRPr="063F08CA">
              <w:rPr>
                <w:rFonts w:eastAsia="Times New Roman" w:cs="Times New Roman"/>
              </w:rPr>
              <w:t>2025</w:t>
            </w:r>
          </w:p>
        </w:tc>
      </w:tr>
      <w:tr w:rsidR="00B61BB1" w14:paraId="37FBCEA0" w14:textId="77777777" w:rsidTr="7FEEDA6C">
        <w:tc>
          <w:tcPr>
            <w:tcW w:w="6780" w:type="dxa"/>
          </w:tcPr>
          <w:p w14:paraId="1380F43B" w14:textId="597D463C" w:rsidR="00B61BB1" w:rsidRDefault="00B61BB1" w:rsidP="000543FB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63F08CA">
              <w:rPr>
                <w:rFonts w:eastAsia="Times New Roman" w:cs="Times New Roman"/>
              </w:rPr>
              <w:t>Старт на проектите</w:t>
            </w:r>
          </w:p>
        </w:tc>
        <w:tc>
          <w:tcPr>
            <w:tcW w:w="2282" w:type="dxa"/>
          </w:tcPr>
          <w:p w14:paraId="55264397" w14:textId="48D7BAB5" w:rsidR="00B61BB1" w:rsidRDefault="00234065" w:rsidP="000543FB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63F08CA">
              <w:rPr>
                <w:rFonts w:eastAsia="Times New Roman" w:cs="Times New Roman"/>
              </w:rPr>
              <w:t>0</w:t>
            </w:r>
            <w:r w:rsidR="00E06C63" w:rsidRPr="063F08CA">
              <w:rPr>
                <w:rFonts w:eastAsia="Times New Roman" w:cs="Times New Roman"/>
              </w:rPr>
              <w:t>1.</w:t>
            </w:r>
            <w:r w:rsidRPr="063F08CA">
              <w:rPr>
                <w:rFonts w:eastAsia="Times New Roman" w:cs="Times New Roman"/>
              </w:rPr>
              <w:t>04</w:t>
            </w:r>
            <w:r w:rsidR="00E06C63" w:rsidRPr="063F08CA">
              <w:rPr>
                <w:rFonts w:eastAsia="Times New Roman" w:cs="Times New Roman"/>
              </w:rPr>
              <w:t>.2025</w:t>
            </w:r>
          </w:p>
        </w:tc>
      </w:tr>
      <w:tr w:rsidR="00B61BB1" w14:paraId="77019ED8" w14:textId="77777777" w:rsidTr="7FEEDA6C">
        <w:tc>
          <w:tcPr>
            <w:tcW w:w="6780" w:type="dxa"/>
          </w:tcPr>
          <w:p w14:paraId="230CACAF" w14:textId="19AEDF8C" w:rsidR="00B61BB1" w:rsidRDefault="00B61BB1" w:rsidP="000543FB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63F08CA">
              <w:rPr>
                <w:rFonts w:eastAsia="Times New Roman" w:cs="Times New Roman"/>
              </w:rPr>
              <w:t>Край на проектите</w:t>
            </w:r>
          </w:p>
        </w:tc>
        <w:tc>
          <w:tcPr>
            <w:tcW w:w="2282" w:type="dxa"/>
          </w:tcPr>
          <w:p w14:paraId="384981B4" w14:textId="144AEA27" w:rsidR="00B61BB1" w:rsidRDefault="002001A5" w:rsidP="000543FB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63F08CA">
              <w:rPr>
                <w:rFonts w:eastAsia="Times New Roman" w:cs="Times New Roman"/>
              </w:rPr>
              <w:t>3</w:t>
            </w:r>
            <w:r w:rsidR="00FD47F0" w:rsidRPr="063F08CA">
              <w:rPr>
                <w:rFonts w:eastAsia="Times New Roman" w:cs="Times New Roman"/>
              </w:rPr>
              <w:t>0</w:t>
            </w:r>
            <w:r w:rsidRPr="063F08CA">
              <w:rPr>
                <w:rFonts w:eastAsia="Times New Roman" w:cs="Times New Roman"/>
              </w:rPr>
              <w:t>.06.2027</w:t>
            </w:r>
          </w:p>
        </w:tc>
      </w:tr>
    </w:tbl>
    <w:p w14:paraId="31DFE087" w14:textId="7FF37C0B" w:rsidR="7FEEDA6C" w:rsidRDefault="7FEEDA6C">
      <w:pPr>
        <w:rPr>
          <w:rFonts w:eastAsia="Times New Roman" w:cs="Times New Roman"/>
        </w:rPr>
      </w:pPr>
    </w:p>
    <w:p w14:paraId="0A813F83" w14:textId="22B8F26A" w:rsidR="00C82B8B" w:rsidRPr="003820B4" w:rsidRDefault="00C82B8B" w:rsidP="001662A3">
      <w:pPr>
        <w:pStyle w:val="Heading2"/>
        <w:rPr>
          <w:rFonts w:eastAsia="Times New Roman" w:cs="Times New Roman"/>
        </w:rPr>
      </w:pPr>
      <w:r w:rsidRPr="063F08CA">
        <w:rPr>
          <w:rFonts w:eastAsia="Times New Roman" w:cs="Times New Roman"/>
        </w:rPr>
        <w:t>Дефиниции</w:t>
      </w:r>
    </w:p>
    <w:p w14:paraId="63B2C58E" w14:textId="34735014" w:rsidR="063F08CA" w:rsidRDefault="063F08CA" w:rsidP="063F08CA"/>
    <w:p w14:paraId="1B6E48ED" w14:textId="72AD1BCD" w:rsidR="00C82B8B" w:rsidRDefault="00C82B8B" w:rsidP="00C82B8B">
      <w:pPr>
        <w:ind w:firstLine="360"/>
        <w:rPr>
          <w:rStyle w:val="ui-provider"/>
          <w:rFonts w:eastAsia="Times New Roman" w:cs="Times New Roman"/>
        </w:rPr>
      </w:pPr>
      <w:r w:rsidRPr="063F08CA">
        <w:rPr>
          <w:rStyle w:val="ui-provider"/>
          <w:rFonts w:eastAsia="Times New Roman" w:cs="Times New Roman"/>
        </w:rPr>
        <w:t xml:space="preserve">За целите на настоящия конкурс </w:t>
      </w:r>
      <w:r w:rsidR="506AC659" w:rsidRPr="063F08CA">
        <w:rPr>
          <w:rStyle w:val="ui-provider"/>
          <w:rFonts w:eastAsia="Times New Roman" w:cs="Times New Roman"/>
        </w:rPr>
        <w:t>са</w:t>
      </w:r>
      <w:r w:rsidRPr="063F08CA">
        <w:rPr>
          <w:rStyle w:val="ui-provider"/>
          <w:rFonts w:eastAsia="Times New Roman" w:cs="Times New Roman"/>
        </w:rPr>
        <w:t xml:space="preserve"> използвани следните определения на понятия:</w:t>
      </w:r>
    </w:p>
    <w:p w14:paraId="70F078BF" w14:textId="77777777" w:rsidR="00C82B8B" w:rsidRDefault="00C82B8B" w:rsidP="00C82B8B">
      <w:pPr>
        <w:ind w:firstLine="360"/>
        <w:rPr>
          <w:rStyle w:val="ui-provider"/>
        </w:rPr>
      </w:pPr>
      <w:r w:rsidRPr="002868F6">
        <w:rPr>
          <w:rStyle w:val="ui-provider"/>
          <w:b/>
          <w:bCs/>
        </w:rPr>
        <w:t>Работа с данни</w:t>
      </w:r>
      <w:r>
        <w:rPr>
          <w:rStyle w:val="ui-provider"/>
        </w:rPr>
        <w:t xml:space="preserve">: в контекста на образователните институции под работа с данни се има предвид систематичното събиране, анализ и приложение на различни типове данни за информиране на процесите на вземане на решения, за усъвършенстване на образователните практики и за подобряване резултатите на децата и учениците. </w:t>
      </w:r>
    </w:p>
    <w:p w14:paraId="5455309F" w14:textId="77777777" w:rsidR="00C82B8B" w:rsidRDefault="00C82B8B" w:rsidP="00C82B8B">
      <w:pPr>
        <w:ind w:firstLine="360"/>
        <w:rPr>
          <w:rStyle w:val="ui-provider"/>
        </w:rPr>
      </w:pPr>
      <w:r w:rsidRPr="007029D6">
        <w:rPr>
          <w:rStyle w:val="ui-provider"/>
          <w:b/>
          <w:bCs/>
        </w:rPr>
        <w:t>Рефлексия</w:t>
      </w:r>
      <w:r>
        <w:rPr>
          <w:rStyle w:val="ui-provider"/>
        </w:rPr>
        <w:t>: систематичен и целенасочен процес на анализ на образователните практики</w:t>
      </w:r>
      <w:r>
        <w:rPr>
          <w:rStyle w:val="ui-provider"/>
          <w:lang w:val="en-US"/>
        </w:rPr>
        <w:t xml:space="preserve"> </w:t>
      </w:r>
      <w:r>
        <w:rPr>
          <w:rStyle w:val="ui-provider"/>
        </w:rPr>
        <w:t xml:space="preserve">на анализ на образователните практики, взаимодействия, резултати и преживявания с цел идентифициране на области за усъвършенстване и предприемане на промени, водещи до по-добро педагогическо взаимодействие и учене. </w:t>
      </w:r>
    </w:p>
    <w:p w14:paraId="633719B4" w14:textId="77777777" w:rsidR="00C82B8B" w:rsidRDefault="00C82B8B" w:rsidP="00C82B8B">
      <w:pPr>
        <w:ind w:firstLine="360"/>
        <w:rPr>
          <w:rStyle w:val="ui-provider"/>
        </w:rPr>
      </w:pPr>
      <w:r w:rsidRPr="00D757FA">
        <w:rPr>
          <w:rStyle w:val="ui-provider"/>
          <w:b/>
          <w:bCs/>
        </w:rPr>
        <w:t>Документиране</w:t>
      </w:r>
      <w:r>
        <w:rPr>
          <w:rStyle w:val="ui-provider"/>
          <w:lang w:val="en-US"/>
        </w:rPr>
        <w:t xml:space="preserve">: </w:t>
      </w:r>
      <w:r>
        <w:rPr>
          <w:rStyle w:val="ui-provider"/>
        </w:rPr>
        <w:t>систематично записване, организиране и съхраняване на различни видове информация, доказателства и данни, свързани с организационните процеси, взаимодействия и резултати на образователната институция. В по-тесен смисъл по отношение на педагогическата практика документирането е процес на онагледяване на ученето, той прави ученето на децата и учениците видимо и представя преживяванията и опита на децата в детската градина/училището.</w:t>
      </w:r>
    </w:p>
    <w:p w14:paraId="53E1F557" w14:textId="7511F9A0" w:rsidR="00C82B8B" w:rsidRDefault="00C82B8B" w:rsidP="00C82B8B">
      <w:pPr>
        <w:ind w:firstLine="360"/>
        <w:rPr>
          <w:rStyle w:val="ui-provider"/>
        </w:rPr>
      </w:pPr>
      <w:r w:rsidRPr="00F51E4E">
        <w:rPr>
          <w:rStyle w:val="ui-provider"/>
          <w:b/>
          <w:bCs/>
        </w:rPr>
        <w:t>Наблюдение</w:t>
      </w:r>
      <w:r>
        <w:rPr>
          <w:rStyle w:val="ui-provider"/>
        </w:rPr>
        <w:t>: метод за набиране на информация. В контекста на образователните институции наблюдението може да бъде насочено към различни елементи в образователния процес. Наблюдението на децата е само един от възможните начини за прилагане на този метод</w:t>
      </w:r>
      <w:r>
        <w:rPr>
          <w:rStyle w:val="ui-provider"/>
          <w:lang w:val="en-US"/>
        </w:rPr>
        <w:t xml:space="preserve">, </w:t>
      </w:r>
      <w:r>
        <w:rPr>
          <w:rStyle w:val="ui-provider"/>
        </w:rPr>
        <w:t xml:space="preserve">като може да се прилага също наблюдение на практиката на учителя, самонаблюдение, наблюдение от колега или от наставник. </w:t>
      </w:r>
      <w:r w:rsidR="00D5607A">
        <w:rPr>
          <w:rStyle w:val="ui-provider"/>
        </w:rPr>
        <w:t xml:space="preserve">Конкретно </w:t>
      </w:r>
      <w:r w:rsidR="00D5607A" w:rsidRPr="00351B5A">
        <w:rPr>
          <w:rStyle w:val="ui-provider"/>
          <w:b/>
          <w:bCs/>
        </w:rPr>
        <w:t>н</w:t>
      </w:r>
      <w:r w:rsidRPr="00351B5A">
        <w:rPr>
          <w:rStyle w:val="ui-provider"/>
          <w:b/>
          <w:bCs/>
        </w:rPr>
        <w:t>аблюдението на децата</w:t>
      </w:r>
      <w:r>
        <w:rPr>
          <w:rStyle w:val="ui-provider"/>
        </w:rPr>
        <w:t xml:space="preserve"> предполага систематично вглеждане, </w:t>
      </w:r>
      <w:r w:rsidRPr="00786EE3">
        <w:rPr>
          <w:rStyle w:val="ui-provider"/>
        </w:rPr>
        <w:t>вслушване и документиране на поведението, заниманията</w:t>
      </w:r>
      <w:r w:rsidR="00BB1F71" w:rsidRPr="00786EE3">
        <w:rPr>
          <w:rStyle w:val="ui-provider"/>
          <w:lang w:val="en-US"/>
        </w:rPr>
        <w:t xml:space="preserve">, </w:t>
      </w:r>
      <w:r w:rsidR="00BB1F71" w:rsidRPr="00786EE3">
        <w:rPr>
          <w:rStyle w:val="ui-provider"/>
        </w:rPr>
        <w:t xml:space="preserve">интересите, </w:t>
      </w:r>
      <w:r w:rsidR="00FD05E8" w:rsidRPr="00786EE3">
        <w:rPr>
          <w:rStyle w:val="ui-provider"/>
        </w:rPr>
        <w:t>ангажираността и благосъстоянието, стила на учене</w:t>
      </w:r>
      <w:r w:rsidRPr="00786EE3">
        <w:rPr>
          <w:rStyle w:val="ui-provider"/>
        </w:rPr>
        <w:t xml:space="preserve"> и</w:t>
      </w:r>
      <w:r w:rsidR="00786EE3" w:rsidRPr="00786EE3">
        <w:rPr>
          <w:rStyle w:val="ui-provider"/>
        </w:rPr>
        <w:t xml:space="preserve"> мн. др. аспекти на ученето и</w:t>
      </w:r>
      <w:r w:rsidRPr="00786EE3">
        <w:rPr>
          <w:rStyle w:val="ui-provider"/>
        </w:rPr>
        <w:t xml:space="preserve"> развитието на де</w:t>
      </w:r>
      <w:r w:rsidR="00215984" w:rsidRPr="00786EE3">
        <w:rPr>
          <w:rStyle w:val="ui-provider"/>
        </w:rPr>
        <w:t>цата</w:t>
      </w:r>
      <w:r w:rsidR="00786EE3">
        <w:rPr>
          <w:rStyle w:val="ui-provider"/>
        </w:rPr>
        <w:t xml:space="preserve">, </w:t>
      </w:r>
      <w:r w:rsidR="00180FD0">
        <w:rPr>
          <w:rStyle w:val="ui-provider"/>
        </w:rPr>
        <w:t>видими в занималнята.</w:t>
      </w:r>
      <w:r w:rsidR="005D26ED">
        <w:rPr>
          <w:rStyle w:val="ui-provider"/>
        </w:rPr>
        <w:t xml:space="preserve"> </w:t>
      </w:r>
    </w:p>
    <w:p w14:paraId="070956A2" w14:textId="77777777" w:rsidR="005762AC" w:rsidRDefault="005762AC" w:rsidP="00C82B8B">
      <w:pPr>
        <w:ind w:firstLine="360"/>
        <w:rPr>
          <w:rStyle w:val="ui-provider"/>
        </w:rPr>
      </w:pPr>
    </w:p>
    <w:p w14:paraId="09F25AA1" w14:textId="3A3F4DC7" w:rsidR="005762AC" w:rsidRDefault="005762AC" w:rsidP="005762AC">
      <w:pPr>
        <w:pStyle w:val="Heading2"/>
        <w:rPr>
          <w:lang w:val="en-US"/>
        </w:rPr>
      </w:pPr>
      <w:r w:rsidRPr="005762AC">
        <w:t>Препоръчана литература</w:t>
      </w:r>
    </w:p>
    <w:p w14:paraId="38E1C828" w14:textId="77777777" w:rsidR="006A403A" w:rsidRPr="006A403A" w:rsidRDefault="006A403A" w:rsidP="006A403A">
      <w:pPr>
        <w:rPr>
          <w:lang w:val="en-US"/>
        </w:rPr>
      </w:pPr>
    </w:p>
    <w:p w14:paraId="508D7DD7" w14:textId="084541EB" w:rsidR="005762AC" w:rsidRDefault="006A403A" w:rsidP="006A403A">
      <w:pPr>
        <w:rPr>
          <w:lang w:val="en-US"/>
        </w:rPr>
      </w:pPr>
      <w:r w:rsidRPr="006A403A">
        <w:rPr>
          <w:lang w:val="en-US"/>
        </w:rPr>
        <w:t>Hattie, J. (2012).</w:t>
      </w:r>
      <w:r>
        <w:rPr>
          <w:lang w:val="en-US"/>
        </w:rPr>
        <w:t xml:space="preserve"> </w:t>
      </w:r>
      <w:r w:rsidRPr="006A403A">
        <w:rPr>
          <w:lang w:val="en-US"/>
        </w:rPr>
        <w:t>Visible Learning for Teachers: Maximizing Impact on Learning.</w:t>
      </w:r>
    </w:p>
    <w:p w14:paraId="48303CD1" w14:textId="3E93763A" w:rsidR="00FD2BE5" w:rsidRDefault="00FD2BE5" w:rsidP="006A403A">
      <w:pPr>
        <w:rPr>
          <w:lang w:val="en-US"/>
        </w:rPr>
      </w:pPr>
      <w:r>
        <w:rPr>
          <w:lang w:val="en-US"/>
        </w:rPr>
        <w:t xml:space="preserve">Stacey, S. </w:t>
      </w:r>
      <w:r w:rsidRPr="006A403A">
        <w:rPr>
          <w:lang w:val="en-US"/>
        </w:rPr>
        <w:t>(20</w:t>
      </w:r>
      <w:r w:rsidR="005B042C">
        <w:rPr>
          <w:lang w:val="en-US"/>
        </w:rPr>
        <w:t>23</w:t>
      </w:r>
      <w:r w:rsidRPr="006A403A">
        <w:rPr>
          <w:lang w:val="en-US"/>
        </w:rPr>
        <w:t>).</w:t>
      </w:r>
      <w:r w:rsidR="00D446EB" w:rsidRPr="00D446EB">
        <w:t xml:space="preserve"> </w:t>
      </w:r>
      <w:r w:rsidR="00D446EB" w:rsidRPr="00D446EB">
        <w:rPr>
          <w:lang w:val="en-US"/>
        </w:rPr>
        <w:t>Pedagogical Documentation in Early Childhood: Sharing Children's Learning and Teachers' Thinking</w:t>
      </w:r>
      <w:r w:rsidR="00D446EB">
        <w:rPr>
          <w:lang w:val="en-US"/>
        </w:rPr>
        <w:t>.</w:t>
      </w:r>
    </w:p>
    <w:p w14:paraId="2DA9ACB9" w14:textId="4FAC93DA" w:rsidR="00D446EB" w:rsidRDefault="006D460C" w:rsidP="006A403A">
      <w:pPr>
        <w:rPr>
          <w:lang w:val="en-US"/>
        </w:rPr>
      </w:pPr>
      <w:r>
        <w:rPr>
          <w:lang w:val="en-US"/>
        </w:rPr>
        <w:t xml:space="preserve">Bredekamp, S. et al. </w:t>
      </w:r>
      <w:r w:rsidR="00061A28" w:rsidRPr="006A403A">
        <w:rPr>
          <w:lang w:val="en-US"/>
        </w:rPr>
        <w:t>(20</w:t>
      </w:r>
      <w:r w:rsidR="00061A28">
        <w:rPr>
          <w:lang w:val="en-US"/>
        </w:rPr>
        <w:t>20</w:t>
      </w:r>
      <w:r w:rsidR="00061A28" w:rsidRPr="006A403A">
        <w:rPr>
          <w:lang w:val="en-US"/>
        </w:rPr>
        <w:t>).</w:t>
      </w:r>
      <w:r w:rsidR="00061A28">
        <w:rPr>
          <w:lang w:val="en-US"/>
        </w:rPr>
        <w:t xml:space="preserve"> </w:t>
      </w:r>
      <w:r w:rsidR="00BF682A" w:rsidRPr="00BF682A">
        <w:rPr>
          <w:lang w:val="en-US"/>
        </w:rPr>
        <w:t>Effective Practices in Early Childhood Education: Building a Foundation</w:t>
      </w:r>
      <w:r w:rsidR="00BF682A">
        <w:rPr>
          <w:lang w:val="en-US"/>
        </w:rPr>
        <w:t>.</w:t>
      </w:r>
    </w:p>
    <w:p w14:paraId="36FBDE41" w14:textId="6EF9C986" w:rsidR="007E732B" w:rsidRDefault="007E732B" w:rsidP="006A403A">
      <w:pPr>
        <w:rPr>
          <w:lang w:val="en-US"/>
        </w:rPr>
      </w:pPr>
      <w:r w:rsidRPr="007E732B">
        <w:rPr>
          <w:lang w:val="en-US"/>
        </w:rPr>
        <w:t>CLEE: Center for Leadership &amp; Educational Equity</w:t>
      </w:r>
      <w:r>
        <w:rPr>
          <w:lang w:val="en-US"/>
        </w:rPr>
        <w:t xml:space="preserve">. Resource Library - </w:t>
      </w:r>
      <w:hyperlink r:id="rId18" w:history="1">
        <w:r w:rsidR="00707F7A" w:rsidRPr="009812E3">
          <w:rPr>
            <w:rStyle w:val="Hyperlink"/>
            <w:lang w:val="en-US"/>
          </w:rPr>
          <w:t>https://www.clee.org/resources/</w:t>
        </w:r>
      </w:hyperlink>
    </w:p>
    <w:p w14:paraId="5726DD5B" w14:textId="00CB0348" w:rsidR="00707F7A" w:rsidRDefault="00F33A64" w:rsidP="006A403A">
      <w:pPr>
        <w:rPr>
          <w:lang w:val="en-US"/>
        </w:rPr>
      </w:pPr>
      <w:r>
        <w:rPr>
          <w:lang w:val="en-US"/>
        </w:rPr>
        <w:t xml:space="preserve">BankStreet College of Education. </w:t>
      </w:r>
      <w:r w:rsidRPr="00F33A64">
        <w:rPr>
          <w:lang w:val="en-US"/>
        </w:rPr>
        <w:t>Learning to Teach: Observing and Reflecting</w:t>
      </w:r>
      <w:r>
        <w:rPr>
          <w:lang w:val="en-US"/>
        </w:rPr>
        <w:t xml:space="preserve"> - </w:t>
      </w:r>
      <w:hyperlink r:id="rId19" w:history="1">
        <w:r w:rsidR="00BF4518" w:rsidRPr="009812E3">
          <w:rPr>
            <w:rStyle w:val="Hyperlink"/>
            <w:lang w:val="en-US"/>
          </w:rPr>
          <w:t>https://www.bankstreet.edu/research-publications-policy/snapshots-of-practice/learning-to-teach-observing-and-reflecting/</w:t>
        </w:r>
      </w:hyperlink>
    </w:p>
    <w:p w14:paraId="60888022" w14:textId="3DE7BF33" w:rsidR="00BF4518" w:rsidRDefault="00AB7908" w:rsidP="006A403A">
      <w:pPr>
        <w:rPr>
          <w:lang w:val="en-US"/>
        </w:rPr>
      </w:pPr>
      <w:r>
        <w:rPr>
          <w:lang w:val="en-US"/>
        </w:rPr>
        <w:t xml:space="preserve">NAEYC. </w:t>
      </w:r>
      <w:r w:rsidRPr="00AB7908">
        <w:rPr>
          <w:lang w:val="en-US"/>
        </w:rPr>
        <w:t>DAP: Observing, Documenting, and Assessing Children’s Development and Learning</w:t>
      </w:r>
      <w:r>
        <w:rPr>
          <w:lang w:val="en-US"/>
        </w:rPr>
        <w:t xml:space="preserve"> - </w:t>
      </w:r>
      <w:hyperlink r:id="rId20" w:history="1">
        <w:r w:rsidR="00780BA0" w:rsidRPr="009812E3">
          <w:rPr>
            <w:rStyle w:val="Hyperlink"/>
            <w:lang w:val="en-US"/>
          </w:rPr>
          <w:t>https://www.naeyc.org/resources/position-statements/dap/assessing-development</w:t>
        </w:r>
      </w:hyperlink>
    </w:p>
    <w:p w14:paraId="4F82EF4C" w14:textId="64DFC08D" w:rsidR="00780BA0" w:rsidRDefault="00F379E2" w:rsidP="006A403A">
      <w:pPr>
        <w:rPr>
          <w:lang w:val="en-US"/>
        </w:rPr>
      </w:pPr>
      <w:r w:rsidRPr="00F379E2">
        <w:rPr>
          <w:lang w:val="en-US"/>
        </w:rPr>
        <w:t>Laevers, F (ed) (2005)</w:t>
      </w:r>
      <w:r w:rsidR="00EF7F8D">
        <w:rPr>
          <w:lang w:val="en-US"/>
        </w:rPr>
        <w:t>.</w:t>
      </w:r>
      <w:r w:rsidRPr="00F379E2">
        <w:rPr>
          <w:lang w:val="en-US"/>
        </w:rPr>
        <w:t xml:space="preserve"> Well-being and Involvement in Care Settings: A process orientated self-evaluation instrument for care settings</w:t>
      </w:r>
      <w:r w:rsidR="00EF7F8D">
        <w:rPr>
          <w:lang w:val="en-US"/>
        </w:rPr>
        <w:t>.</w:t>
      </w:r>
    </w:p>
    <w:p w14:paraId="7EDF96DC" w14:textId="528DF371" w:rsidR="00717665" w:rsidRDefault="00717665" w:rsidP="006A403A">
      <w:pPr>
        <w:rPr>
          <w:lang w:val="en-US"/>
        </w:rPr>
      </w:pPr>
      <w:r>
        <w:rPr>
          <w:lang w:val="en-US"/>
        </w:rPr>
        <w:t xml:space="preserve">ISSA. </w:t>
      </w:r>
      <w:r w:rsidR="00BB588E" w:rsidRPr="006A403A">
        <w:rPr>
          <w:lang w:val="en-US"/>
        </w:rPr>
        <w:t>(201</w:t>
      </w:r>
      <w:r w:rsidR="00BB588E">
        <w:rPr>
          <w:lang w:val="en-US"/>
        </w:rPr>
        <w:t>0</w:t>
      </w:r>
      <w:r w:rsidR="00BB588E" w:rsidRPr="006A403A">
        <w:rPr>
          <w:lang w:val="en-US"/>
        </w:rPr>
        <w:t>).</w:t>
      </w:r>
      <w:r w:rsidR="00BB588E">
        <w:rPr>
          <w:lang w:val="en-US"/>
        </w:rPr>
        <w:t xml:space="preserve"> </w:t>
      </w:r>
      <w:r w:rsidRPr="00717665">
        <w:rPr>
          <w:lang w:val="en-US"/>
        </w:rPr>
        <w:t>Competent Educators of the 21st Century: Principles of Quality Pedagogy</w:t>
      </w:r>
    </w:p>
    <w:p w14:paraId="610807BA" w14:textId="4305627C" w:rsidR="00DC4A02" w:rsidRDefault="00DC4A02" w:rsidP="006A403A">
      <w:pPr>
        <w:rPr>
          <w:lang w:val="en-US"/>
        </w:rPr>
      </w:pPr>
      <w:r w:rsidRPr="00DC4A02">
        <w:rPr>
          <w:lang w:val="en-US"/>
        </w:rPr>
        <w:t xml:space="preserve">Alayli, </w:t>
      </w:r>
      <w:r>
        <w:rPr>
          <w:lang w:val="en-US"/>
        </w:rPr>
        <w:t xml:space="preserve">A. et </w:t>
      </w:r>
      <w:r w:rsidR="0041547A">
        <w:rPr>
          <w:lang w:val="en-US"/>
        </w:rPr>
        <w:t>a</w:t>
      </w:r>
      <w:r>
        <w:rPr>
          <w:lang w:val="en-US"/>
        </w:rPr>
        <w:t xml:space="preserve">l. </w:t>
      </w:r>
      <w:r w:rsidR="0041547A" w:rsidRPr="0041547A">
        <w:rPr>
          <w:lang w:val="en-US"/>
        </w:rPr>
        <w:t>Elements and Pathways to Establish Professional Learning Communities for Early Childhood Professionals</w:t>
      </w:r>
      <w:r w:rsidR="007009CD">
        <w:rPr>
          <w:lang w:val="en-US"/>
        </w:rPr>
        <w:t xml:space="preserve"> - </w:t>
      </w:r>
      <w:hyperlink r:id="rId21" w:history="1">
        <w:r w:rsidR="007009CD" w:rsidRPr="009812E3">
          <w:rPr>
            <w:rStyle w:val="Hyperlink"/>
            <w:lang w:val="en-US"/>
          </w:rPr>
          <w:t>https://www.issa.nl/sites/default/files/www-issa/u794/PLC_HS4ECD_July23.pdf</w:t>
        </w:r>
      </w:hyperlink>
    </w:p>
    <w:p w14:paraId="7DA5712D" w14:textId="77777777" w:rsidR="007009CD" w:rsidRPr="004D6D1C" w:rsidRDefault="007009CD" w:rsidP="006A403A"/>
    <w:p w14:paraId="14B3BCAD" w14:textId="77777777" w:rsidR="00D76925" w:rsidRPr="0085394D" w:rsidRDefault="00D76925" w:rsidP="000543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  <w:lang w:val="en-US"/>
        </w:rPr>
      </w:pPr>
    </w:p>
    <w:p w14:paraId="2CDC2D56" w14:textId="41B0EDC1" w:rsidR="008C0AA7" w:rsidRDefault="00066635" w:rsidP="008C0AA7">
      <w:pPr>
        <w:pStyle w:val="Heading2"/>
        <w:rPr>
          <w:lang w:val="en-US"/>
        </w:rPr>
      </w:pPr>
      <w:r w:rsidRPr="006A403A">
        <w:t>Приложения</w:t>
      </w:r>
    </w:p>
    <w:p w14:paraId="348D10A6" w14:textId="77777777" w:rsidR="008C0AA7" w:rsidRPr="008C0AA7" w:rsidRDefault="008C0AA7" w:rsidP="008C0AA7">
      <w:pPr>
        <w:rPr>
          <w:lang w:val="en-US"/>
        </w:rPr>
      </w:pPr>
    </w:p>
    <w:p w14:paraId="6040DC0B" w14:textId="4E1CD1D0" w:rsidR="00066635" w:rsidRDefault="00066635" w:rsidP="00A706F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63F08CA">
        <w:rPr>
          <w:rFonts w:eastAsia="Times New Roman" w:cs="Times New Roman"/>
        </w:rPr>
        <w:t xml:space="preserve">Приложение 1 – </w:t>
      </w:r>
      <w:r w:rsidR="00752446" w:rsidRPr="063F08CA">
        <w:rPr>
          <w:rFonts w:eastAsia="Times New Roman" w:cs="Times New Roman"/>
        </w:rPr>
        <w:t>Пакет от н</w:t>
      </w:r>
      <w:r w:rsidR="00442892" w:rsidRPr="063F08CA">
        <w:rPr>
          <w:rFonts w:eastAsia="Times New Roman" w:cs="Times New Roman"/>
        </w:rPr>
        <w:t>еобходими документи за кандидатстване за финансиране от ТСА</w:t>
      </w:r>
    </w:p>
    <w:p w14:paraId="0671E3D9" w14:textId="5123584A" w:rsidR="0020046D" w:rsidRDefault="0020046D" w:rsidP="00A70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14:paraId="7F01CC86" w14:textId="1E080D19" w:rsidR="00C86A79" w:rsidRPr="004D4DF4" w:rsidRDefault="00C86A79" w:rsidP="00A70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sectPr w:rsidR="00C86A79" w:rsidRPr="004D4DF4" w:rsidSect="006C76A0">
      <w:headerReference w:type="default" r:id="rId22"/>
      <w:footerReference w:type="default" r:id="rId23"/>
      <w:pgSz w:w="11906" w:h="16838"/>
      <w:pgMar w:top="1560" w:right="1274" w:bottom="1560" w:left="15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89318" w14:textId="77777777" w:rsidR="00AD20FD" w:rsidRDefault="00AD20FD" w:rsidP="00367D2F">
      <w:pPr>
        <w:spacing w:after="0" w:line="240" w:lineRule="auto"/>
      </w:pPr>
      <w:r>
        <w:separator/>
      </w:r>
    </w:p>
  </w:endnote>
  <w:endnote w:type="continuationSeparator" w:id="0">
    <w:p w14:paraId="06FCD363" w14:textId="77777777" w:rsidR="00AD20FD" w:rsidRDefault="00AD20FD" w:rsidP="00367D2F">
      <w:pPr>
        <w:spacing w:after="0" w:line="240" w:lineRule="auto"/>
      </w:pPr>
      <w:r>
        <w:continuationSeparator/>
      </w:r>
    </w:p>
  </w:endnote>
  <w:endnote w:type="continuationNotice" w:id="1">
    <w:p w14:paraId="1DEDB782" w14:textId="77777777" w:rsidR="00AD20FD" w:rsidRDefault="00AD20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8442448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96789D5" w14:textId="777F2802" w:rsidR="007C072A" w:rsidRPr="00B575DF" w:rsidRDefault="0066026B" w:rsidP="00192065">
        <w:pPr>
          <w:pStyle w:val="Footer"/>
          <w:jc w:val="left"/>
          <w:rPr>
            <w:sz w:val="22"/>
          </w:rPr>
        </w:pPr>
        <w:r w:rsidRPr="00097BDA">
          <w:rPr>
            <w:sz w:val="22"/>
          </w:rPr>
          <w:t>Дата на публикуване:</w:t>
        </w:r>
        <w:r w:rsidR="005E1327" w:rsidRPr="00097BDA">
          <w:rPr>
            <w:sz w:val="22"/>
          </w:rPr>
          <w:t xml:space="preserve"> 1.12.2024.</w:t>
        </w:r>
        <w:r w:rsidR="007C072A">
          <w:tab/>
        </w:r>
        <w:r w:rsidR="007C072A">
          <w:tab/>
        </w:r>
        <w:r w:rsidR="007C072A">
          <w:tab/>
        </w:r>
        <w:r w:rsidR="007C072A" w:rsidRPr="00B575DF">
          <w:rPr>
            <w:sz w:val="22"/>
          </w:rPr>
          <w:fldChar w:fldCharType="begin"/>
        </w:r>
        <w:r w:rsidR="007C072A" w:rsidRPr="00B575DF">
          <w:rPr>
            <w:sz w:val="22"/>
          </w:rPr>
          <w:instrText xml:space="preserve"> PAGE   \* MERGEFORMAT </w:instrText>
        </w:r>
        <w:r w:rsidR="007C072A" w:rsidRPr="00B575DF">
          <w:rPr>
            <w:sz w:val="22"/>
          </w:rPr>
          <w:fldChar w:fldCharType="separate"/>
        </w:r>
        <w:r w:rsidR="00AE0A4B">
          <w:rPr>
            <w:noProof/>
            <w:sz w:val="22"/>
          </w:rPr>
          <w:t>4</w:t>
        </w:r>
        <w:r w:rsidR="007C072A" w:rsidRPr="00B575DF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2528C" w14:textId="77777777" w:rsidR="00AD20FD" w:rsidRDefault="00AD20FD" w:rsidP="00367D2F">
      <w:pPr>
        <w:spacing w:after="0" w:line="240" w:lineRule="auto"/>
      </w:pPr>
      <w:r>
        <w:separator/>
      </w:r>
    </w:p>
  </w:footnote>
  <w:footnote w:type="continuationSeparator" w:id="0">
    <w:p w14:paraId="6E83E96B" w14:textId="77777777" w:rsidR="00AD20FD" w:rsidRDefault="00AD20FD" w:rsidP="00367D2F">
      <w:pPr>
        <w:spacing w:after="0" w:line="240" w:lineRule="auto"/>
      </w:pPr>
      <w:r>
        <w:continuationSeparator/>
      </w:r>
    </w:p>
  </w:footnote>
  <w:footnote w:type="continuationNotice" w:id="1">
    <w:p w14:paraId="440A3AC1" w14:textId="77777777" w:rsidR="00AD20FD" w:rsidRDefault="00AD20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DF452" w14:textId="7403020C" w:rsidR="007C072A" w:rsidRDefault="00016D7F" w:rsidP="00367D2F">
    <w:pPr>
      <w:pStyle w:val="Header"/>
      <w:jc w:val="right"/>
    </w:pPr>
    <w:r>
      <w:rPr>
        <w:noProof/>
        <w:lang w:eastAsia="bg-BG"/>
      </w:rPr>
      <w:drawing>
        <wp:inline distT="0" distB="0" distL="0" distR="0" wp14:anchorId="32727DCC" wp14:editId="6D50C343">
          <wp:extent cx="1320800" cy="45934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123" cy="50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7244D"/>
    <w:multiLevelType w:val="hybridMultilevel"/>
    <w:tmpl w:val="CA7CAF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678"/>
    <w:multiLevelType w:val="hybridMultilevel"/>
    <w:tmpl w:val="9EAE15BC"/>
    <w:lvl w:ilvl="0" w:tplc="F84AEF2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7575"/>
    <w:multiLevelType w:val="hybridMultilevel"/>
    <w:tmpl w:val="B0BE05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E4B5F"/>
    <w:multiLevelType w:val="hybridMultilevel"/>
    <w:tmpl w:val="9684E946"/>
    <w:lvl w:ilvl="0" w:tplc="C2CEC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40EE9"/>
    <w:multiLevelType w:val="hybridMultilevel"/>
    <w:tmpl w:val="467A09D2"/>
    <w:lvl w:ilvl="0" w:tplc="F84AEF2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375C"/>
    <w:multiLevelType w:val="hybridMultilevel"/>
    <w:tmpl w:val="0570DEB4"/>
    <w:lvl w:ilvl="0" w:tplc="E88838FA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24C6"/>
    <w:multiLevelType w:val="hybridMultilevel"/>
    <w:tmpl w:val="DDA6B852"/>
    <w:lvl w:ilvl="0" w:tplc="E88838FA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F5F43"/>
    <w:multiLevelType w:val="hybridMultilevel"/>
    <w:tmpl w:val="D2909D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77E3C"/>
    <w:multiLevelType w:val="multilevel"/>
    <w:tmpl w:val="84DC8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2E4AE8"/>
    <w:multiLevelType w:val="hybridMultilevel"/>
    <w:tmpl w:val="82BCFF24"/>
    <w:lvl w:ilvl="0" w:tplc="C4E412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13CA3"/>
    <w:multiLevelType w:val="multilevel"/>
    <w:tmpl w:val="84DC8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711B41"/>
    <w:multiLevelType w:val="hybridMultilevel"/>
    <w:tmpl w:val="6F1AB9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475EF"/>
    <w:multiLevelType w:val="hybridMultilevel"/>
    <w:tmpl w:val="72464AF0"/>
    <w:lvl w:ilvl="0" w:tplc="0402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3" w15:restartNumberingAfterBreak="0">
    <w:nsid w:val="26C75075"/>
    <w:multiLevelType w:val="hybridMultilevel"/>
    <w:tmpl w:val="9050EB56"/>
    <w:lvl w:ilvl="0" w:tplc="AABC9DB4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7262322"/>
    <w:multiLevelType w:val="hybridMultilevel"/>
    <w:tmpl w:val="090C6CE6"/>
    <w:lvl w:ilvl="0" w:tplc="D11467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B2A63"/>
    <w:multiLevelType w:val="hybridMultilevel"/>
    <w:tmpl w:val="BA68A2DE"/>
    <w:lvl w:ilvl="0" w:tplc="F84AEF22">
      <w:numFmt w:val="bullet"/>
      <w:lvlText w:val="•"/>
      <w:lvlJc w:val="left"/>
      <w:pPr>
        <w:ind w:left="722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784FDF"/>
    <w:multiLevelType w:val="hybridMultilevel"/>
    <w:tmpl w:val="C31CA4FC"/>
    <w:lvl w:ilvl="0" w:tplc="F84AEF22">
      <w:numFmt w:val="bullet"/>
      <w:lvlText w:val="•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5D495E"/>
    <w:multiLevelType w:val="hybridMultilevel"/>
    <w:tmpl w:val="A216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7451B"/>
    <w:multiLevelType w:val="hybridMultilevel"/>
    <w:tmpl w:val="EBE696F8"/>
    <w:lvl w:ilvl="0" w:tplc="FDF6575C"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AF4ECB"/>
    <w:multiLevelType w:val="hybridMultilevel"/>
    <w:tmpl w:val="C9929426"/>
    <w:lvl w:ilvl="0" w:tplc="C6903EF6">
      <w:numFmt w:val="bullet"/>
      <w:lvlText w:val="-"/>
      <w:lvlJc w:val="left"/>
      <w:pPr>
        <w:ind w:left="720" w:hanging="360"/>
      </w:pPr>
      <w:rPr>
        <w:rFonts w:ascii="TimesNewRomanPS-BoldMT" w:eastAsia="Times New Roman" w:hAnsi="TimesNewRomanPS-BoldMT" w:cs="TimesNewRomanPS-Bold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04742"/>
    <w:multiLevelType w:val="multilevel"/>
    <w:tmpl w:val="84DC8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A6C02E6"/>
    <w:multiLevelType w:val="hybridMultilevel"/>
    <w:tmpl w:val="DDAEDDC8"/>
    <w:lvl w:ilvl="0" w:tplc="F84AEF2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A081C"/>
    <w:multiLevelType w:val="hybridMultilevel"/>
    <w:tmpl w:val="AA70F66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C0C17"/>
    <w:multiLevelType w:val="hybridMultilevel"/>
    <w:tmpl w:val="8DFC7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B534E"/>
    <w:multiLevelType w:val="hybridMultilevel"/>
    <w:tmpl w:val="D07E1588"/>
    <w:lvl w:ilvl="0" w:tplc="7BF4B9EA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540BD"/>
    <w:multiLevelType w:val="hybridMultilevel"/>
    <w:tmpl w:val="263400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63FB8"/>
    <w:multiLevelType w:val="hybridMultilevel"/>
    <w:tmpl w:val="ACEC4A86"/>
    <w:lvl w:ilvl="0" w:tplc="F84AEF22">
      <w:numFmt w:val="bullet"/>
      <w:lvlText w:val="•"/>
      <w:lvlJc w:val="left"/>
      <w:pPr>
        <w:ind w:left="1082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7" w15:restartNumberingAfterBreak="0">
    <w:nsid w:val="49FE6542"/>
    <w:multiLevelType w:val="hybridMultilevel"/>
    <w:tmpl w:val="345E50A2"/>
    <w:lvl w:ilvl="0" w:tplc="F84AEF2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00C9B"/>
    <w:multiLevelType w:val="hybridMultilevel"/>
    <w:tmpl w:val="7DEC28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83161"/>
    <w:multiLevelType w:val="hybridMultilevel"/>
    <w:tmpl w:val="1C4E4B1C"/>
    <w:lvl w:ilvl="0" w:tplc="E88838FA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0" w15:restartNumberingAfterBreak="0">
    <w:nsid w:val="5B187DEE"/>
    <w:multiLevelType w:val="hybridMultilevel"/>
    <w:tmpl w:val="8F6821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03D47"/>
    <w:multiLevelType w:val="hybridMultilevel"/>
    <w:tmpl w:val="1B3062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76CA7"/>
    <w:multiLevelType w:val="hybridMultilevel"/>
    <w:tmpl w:val="4204EE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C2AF0"/>
    <w:multiLevelType w:val="hybridMultilevel"/>
    <w:tmpl w:val="546C34FC"/>
    <w:lvl w:ilvl="0" w:tplc="34621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42EC9"/>
    <w:multiLevelType w:val="hybridMultilevel"/>
    <w:tmpl w:val="2CEE09D6"/>
    <w:lvl w:ilvl="0" w:tplc="F1B2F442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A60674"/>
    <w:multiLevelType w:val="hybridMultilevel"/>
    <w:tmpl w:val="8BA6F786"/>
    <w:lvl w:ilvl="0" w:tplc="F84AEF2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413ED"/>
    <w:multiLevelType w:val="hybridMultilevel"/>
    <w:tmpl w:val="44C8F9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839EC"/>
    <w:multiLevelType w:val="hybridMultilevel"/>
    <w:tmpl w:val="BCB89890"/>
    <w:lvl w:ilvl="0" w:tplc="C2CECF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256DC"/>
    <w:multiLevelType w:val="hybridMultilevel"/>
    <w:tmpl w:val="2F8EB89E"/>
    <w:lvl w:ilvl="0" w:tplc="F5A2CC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C71F5"/>
    <w:multiLevelType w:val="hybridMultilevel"/>
    <w:tmpl w:val="5E3CAC6C"/>
    <w:lvl w:ilvl="0" w:tplc="AC0EFEFA">
      <w:start w:val="1"/>
      <w:numFmt w:val="bullet"/>
      <w:lvlText w:val="-"/>
      <w:lvlJc w:val="left"/>
      <w:pPr>
        <w:ind w:left="720" w:hanging="360"/>
      </w:pPr>
      <w:rPr>
        <w:rFonts w:ascii="TimesNewRomanPS-BoldMT" w:eastAsia="Times New Roman" w:hAnsi="TimesNewRomanPS-BoldMT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B7BFE"/>
    <w:multiLevelType w:val="hybridMultilevel"/>
    <w:tmpl w:val="9946B558"/>
    <w:lvl w:ilvl="0" w:tplc="A14092FE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2222D"/>
    <w:multiLevelType w:val="hybridMultilevel"/>
    <w:tmpl w:val="8018A5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969832">
    <w:abstractNumId w:val="40"/>
  </w:num>
  <w:num w:numId="2" w16cid:durableId="943658878">
    <w:abstractNumId w:val="24"/>
  </w:num>
  <w:num w:numId="3" w16cid:durableId="1632443978">
    <w:abstractNumId w:val="39"/>
  </w:num>
  <w:num w:numId="4" w16cid:durableId="1206991018">
    <w:abstractNumId w:val="33"/>
  </w:num>
  <w:num w:numId="5" w16cid:durableId="146558419">
    <w:abstractNumId w:val="41"/>
  </w:num>
  <w:num w:numId="6" w16cid:durableId="968969696">
    <w:abstractNumId w:val="2"/>
  </w:num>
  <w:num w:numId="7" w16cid:durableId="418913413">
    <w:abstractNumId w:val="32"/>
  </w:num>
  <w:num w:numId="8" w16cid:durableId="638267103">
    <w:abstractNumId w:val="28"/>
  </w:num>
  <w:num w:numId="9" w16cid:durableId="1824156561">
    <w:abstractNumId w:val="11"/>
  </w:num>
  <w:num w:numId="10" w16cid:durableId="576211734">
    <w:abstractNumId w:val="10"/>
  </w:num>
  <w:num w:numId="11" w16cid:durableId="116990221">
    <w:abstractNumId w:val="8"/>
  </w:num>
  <w:num w:numId="12" w16cid:durableId="23409081">
    <w:abstractNumId w:val="20"/>
  </w:num>
  <w:num w:numId="13" w16cid:durableId="1470706495">
    <w:abstractNumId w:val="38"/>
  </w:num>
  <w:num w:numId="14" w16cid:durableId="2037340605">
    <w:abstractNumId w:val="31"/>
  </w:num>
  <w:num w:numId="15" w16cid:durableId="1897468429">
    <w:abstractNumId w:val="37"/>
  </w:num>
  <w:num w:numId="16" w16cid:durableId="1860966644">
    <w:abstractNumId w:val="3"/>
  </w:num>
  <w:num w:numId="17" w16cid:durableId="2138330523">
    <w:abstractNumId w:val="12"/>
  </w:num>
  <w:num w:numId="18" w16cid:durableId="799231412">
    <w:abstractNumId w:val="30"/>
  </w:num>
  <w:num w:numId="19" w16cid:durableId="521362977">
    <w:abstractNumId w:val="7"/>
  </w:num>
  <w:num w:numId="20" w16cid:durableId="1879121433">
    <w:abstractNumId w:val="36"/>
  </w:num>
  <w:num w:numId="21" w16cid:durableId="3170076">
    <w:abstractNumId w:val="25"/>
  </w:num>
  <w:num w:numId="22" w16cid:durableId="1925139831">
    <w:abstractNumId w:val="0"/>
  </w:num>
  <w:num w:numId="23" w16cid:durableId="1205364092">
    <w:abstractNumId w:val="4"/>
  </w:num>
  <w:num w:numId="24" w16cid:durableId="637800974">
    <w:abstractNumId w:val="19"/>
  </w:num>
  <w:num w:numId="25" w16cid:durableId="1394886615">
    <w:abstractNumId w:val="35"/>
  </w:num>
  <w:num w:numId="26" w16cid:durableId="1491020583">
    <w:abstractNumId w:val="14"/>
  </w:num>
  <w:num w:numId="27" w16cid:durableId="659120880">
    <w:abstractNumId w:val="35"/>
  </w:num>
  <w:num w:numId="28" w16cid:durableId="1886483880">
    <w:abstractNumId w:val="22"/>
  </w:num>
  <w:num w:numId="29" w16cid:durableId="1516072198">
    <w:abstractNumId w:val="27"/>
  </w:num>
  <w:num w:numId="30" w16cid:durableId="1876262619">
    <w:abstractNumId w:val="21"/>
  </w:num>
  <w:num w:numId="31" w16cid:durableId="1120956995">
    <w:abstractNumId w:val="29"/>
  </w:num>
  <w:num w:numId="32" w16cid:durableId="1722052859">
    <w:abstractNumId w:val="5"/>
  </w:num>
  <w:num w:numId="33" w16cid:durableId="1386875702">
    <w:abstractNumId w:val="34"/>
  </w:num>
  <w:num w:numId="34" w16cid:durableId="655064327">
    <w:abstractNumId w:val="6"/>
  </w:num>
  <w:num w:numId="35" w16cid:durableId="847014639">
    <w:abstractNumId w:val="15"/>
  </w:num>
  <w:num w:numId="36" w16cid:durableId="1698118500">
    <w:abstractNumId w:val="1"/>
  </w:num>
  <w:num w:numId="37" w16cid:durableId="1837987974">
    <w:abstractNumId w:val="26"/>
  </w:num>
  <w:num w:numId="38" w16cid:durableId="2032758752">
    <w:abstractNumId w:val="16"/>
  </w:num>
  <w:num w:numId="39" w16cid:durableId="471142618">
    <w:abstractNumId w:val="23"/>
  </w:num>
  <w:num w:numId="40" w16cid:durableId="1859192804">
    <w:abstractNumId w:val="9"/>
  </w:num>
  <w:num w:numId="41" w16cid:durableId="2046563357">
    <w:abstractNumId w:val="17"/>
  </w:num>
  <w:num w:numId="42" w16cid:durableId="554971184">
    <w:abstractNumId w:val="13"/>
  </w:num>
  <w:num w:numId="43" w16cid:durableId="8714528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23"/>
    <w:rsid w:val="00004211"/>
    <w:rsid w:val="000059B6"/>
    <w:rsid w:val="00011362"/>
    <w:rsid w:val="000135CD"/>
    <w:rsid w:val="000144A5"/>
    <w:rsid w:val="0001571F"/>
    <w:rsid w:val="00016BF1"/>
    <w:rsid w:val="00016D7F"/>
    <w:rsid w:val="00022F5C"/>
    <w:rsid w:val="000247D5"/>
    <w:rsid w:val="00026702"/>
    <w:rsid w:val="00031C7B"/>
    <w:rsid w:val="00032BDB"/>
    <w:rsid w:val="00033626"/>
    <w:rsid w:val="00033E45"/>
    <w:rsid w:val="000353BF"/>
    <w:rsid w:val="0003784C"/>
    <w:rsid w:val="00037D55"/>
    <w:rsid w:val="00039990"/>
    <w:rsid w:val="00040612"/>
    <w:rsid w:val="00040E71"/>
    <w:rsid w:val="00043675"/>
    <w:rsid w:val="00043BDF"/>
    <w:rsid w:val="00044647"/>
    <w:rsid w:val="000503CA"/>
    <w:rsid w:val="00050408"/>
    <w:rsid w:val="000543FB"/>
    <w:rsid w:val="00060C4C"/>
    <w:rsid w:val="00061262"/>
    <w:rsid w:val="00061A28"/>
    <w:rsid w:val="00061A5E"/>
    <w:rsid w:val="00061D50"/>
    <w:rsid w:val="00062610"/>
    <w:rsid w:val="0006272C"/>
    <w:rsid w:val="00064D59"/>
    <w:rsid w:val="00065523"/>
    <w:rsid w:val="00065FAB"/>
    <w:rsid w:val="00066635"/>
    <w:rsid w:val="0007056B"/>
    <w:rsid w:val="00076D35"/>
    <w:rsid w:val="00080D33"/>
    <w:rsid w:val="000823A7"/>
    <w:rsid w:val="0009531D"/>
    <w:rsid w:val="0009551A"/>
    <w:rsid w:val="00095DBD"/>
    <w:rsid w:val="000964BB"/>
    <w:rsid w:val="00097BDA"/>
    <w:rsid w:val="000A2336"/>
    <w:rsid w:val="000A50FB"/>
    <w:rsid w:val="000A7BCF"/>
    <w:rsid w:val="000B110E"/>
    <w:rsid w:val="000B14DD"/>
    <w:rsid w:val="000B3685"/>
    <w:rsid w:val="000B3E8C"/>
    <w:rsid w:val="000B670B"/>
    <w:rsid w:val="000C5A80"/>
    <w:rsid w:val="000C7EB1"/>
    <w:rsid w:val="000D0C36"/>
    <w:rsid w:val="000D1DBE"/>
    <w:rsid w:val="000D5C02"/>
    <w:rsid w:val="000D63ED"/>
    <w:rsid w:val="000D6D3E"/>
    <w:rsid w:val="000D78E8"/>
    <w:rsid w:val="000E2E9C"/>
    <w:rsid w:val="000E78D1"/>
    <w:rsid w:val="000E7B0B"/>
    <w:rsid w:val="000F5DEE"/>
    <w:rsid w:val="001052B9"/>
    <w:rsid w:val="00106B90"/>
    <w:rsid w:val="00106F7F"/>
    <w:rsid w:val="00110803"/>
    <w:rsid w:val="00110BA1"/>
    <w:rsid w:val="00111125"/>
    <w:rsid w:val="001115D7"/>
    <w:rsid w:val="00112212"/>
    <w:rsid w:val="0011618C"/>
    <w:rsid w:val="001212AD"/>
    <w:rsid w:val="00121587"/>
    <w:rsid w:val="00123E8E"/>
    <w:rsid w:val="001254C9"/>
    <w:rsid w:val="00130453"/>
    <w:rsid w:val="001333B5"/>
    <w:rsid w:val="00140A6F"/>
    <w:rsid w:val="001412FE"/>
    <w:rsid w:val="0014142F"/>
    <w:rsid w:val="00141952"/>
    <w:rsid w:val="001526DB"/>
    <w:rsid w:val="00154DA6"/>
    <w:rsid w:val="00155567"/>
    <w:rsid w:val="00156D3F"/>
    <w:rsid w:val="0015742D"/>
    <w:rsid w:val="001613AA"/>
    <w:rsid w:val="00161708"/>
    <w:rsid w:val="00162802"/>
    <w:rsid w:val="00162863"/>
    <w:rsid w:val="0016326E"/>
    <w:rsid w:val="00163C45"/>
    <w:rsid w:val="001662A3"/>
    <w:rsid w:val="0017447D"/>
    <w:rsid w:val="00175536"/>
    <w:rsid w:val="00175F10"/>
    <w:rsid w:val="00180FD0"/>
    <w:rsid w:val="0018338B"/>
    <w:rsid w:val="001853AD"/>
    <w:rsid w:val="00186477"/>
    <w:rsid w:val="001874A0"/>
    <w:rsid w:val="00192065"/>
    <w:rsid w:val="0019331E"/>
    <w:rsid w:val="0019492A"/>
    <w:rsid w:val="001963FB"/>
    <w:rsid w:val="001A1897"/>
    <w:rsid w:val="001A1AFD"/>
    <w:rsid w:val="001A4260"/>
    <w:rsid w:val="001A4F0B"/>
    <w:rsid w:val="001A784A"/>
    <w:rsid w:val="001B0A06"/>
    <w:rsid w:val="001B2E7B"/>
    <w:rsid w:val="001B4747"/>
    <w:rsid w:val="001B722C"/>
    <w:rsid w:val="001C08A9"/>
    <w:rsid w:val="001C3785"/>
    <w:rsid w:val="001C5C23"/>
    <w:rsid w:val="001D0396"/>
    <w:rsid w:val="001D11E8"/>
    <w:rsid w:val="001D16A4"/>
    <w:rsid w:val="001D2F14"/>
    <w:rsid w:val="001D35E2"/>
    <w:rsid w:val="001D6010"/>
    <w:rsid w:val="001E145A"/>
    <w:rsid w:val="001E3F60"/>
    <w:rsid w:val="001E49FE"/>
    <w:rsid w:val="001E558F"/>
    <w:rsid w:val="001E6951"/>
    <w:rsid w:val="001F1026"/>
    <w:rsid w:val="001F27A4"/>
    <w:rsid w:val="001F2E09"/>
    <w:rsid w:val="001F35AD"/>
    <w:rsid w:val="001F3817"/>
    <w:rsid w:val="001F74EF"/>
    <w:rsid w:val="002001A5"/>
    <w:rsid w:val="0020046D"/>
    <w:rsid w:val="002021BD"/>
    <w:rsid w:val="00203861"/>
    <w:rsid w:val="00203C96"/>
    <w:rsid w:val="00203DB2"/>
    <w:rsid w:val="00207521"/>
    <w:rsid w:val="00207E34"/>
    <w:rsid w:val="00210382"/>
    <w:rsid w:val="00210964"/>
    <w:rsid w:val="00211193"/>
    <w:rsid w:val="002111A5"/>
    <w:rsid w:val="002128F3"/>
    <w:rsid w:val="00215984"/>
    <w:rsid w:val="00227585"/>
    <w:rsid w:val="0023272C"/>
    <w:rsid w:val="00233B7F"/>
    <w:rsid w:val="00234065"/>
    <w:rsid w:val="00234288"/>
    <w:rsid w:val="00234B6B"/>
    <w:rsid w:val="00235D1B"/>
    <w:rsid w:val="0023707B"/>
    <w:rsid w:val="00237F7F"/>
    <w:rsid w:val="002500DF"/>
    <w:rsid w:val="00250F61"/>
    <w:rsid w:val="00253871"/>
    <w:rsid w:val="002550C0"/>
    <w:rsid w:val="0025620C"/>
    <w:rsid w:val="0026098C"/>
    <w:rsid w:val="00261C50"/>
    <w:rsid w:val="00272021"/>
    <w:rsid w:val="002746E9"/>
    <w:rsid w:val="002755AF"/>
    <w:rsid w:val="00280F3D"/>
    <w:rsid w:val="00281464"/>
    <w:rsid w:val="00281591"/>
    <w:rsid w:val="002828D6"/>
    <w:rsid w:val="00282C0F"/>
    <w:rsid w:val="002850F1"/>
    <w:rsid w:val="002852E3"/>
    <w:rsid w:val="00286794"/>
    <w:rsid w:val="002868F6"/>
    <w:rsid w:val="00287257"/>
    <w:rsid w:val="00287A40"/>
    <w:rsid w:val="00290F10"/>
    <w:rsid w:val="002917B2"/>
    <w:rsid w:val="00291B67"/>
    <w:rsid w:val="002933C5"/>
    <w:rsid w:val="00294A43"/>
    <w:rsid w:val="002A3DCC"/>
    <w:rsid w:val="002A4481"/>
    <w:rsid w:val="002A583A"/>
    <w:rsid w:val="002A5F5C"/>
    <w:rsid w:val="002B7D69"/>
    <w:rsid w:val="002C0676"/>
    <w:rsid w:val="002C1AAE"/>
    <w:rsid w:val="002C38FB"/>
    <w:rsid w:val="002C4BAE"/>
    <w:rsid w:val="002C5BCE"/>
    <w:rsid w:val="002C7B7D"/>
    <w:rsid w:val="002D0FA6"/>
    <w:rsid w:val="002D352A"/>
    <w:rsid w:val="002D68C0"/>
    <w:rsid w:val="002D6AB4"/>
    <w:rsid w:val="002D7D62"/>
    <w:rsid w:val="002E0945"/>
    <w:rsid w:val="002E21E7"/>
    <w:rsid w:val="002E2746"/>
    <w:rsid w:val="002E2878"/>
    <w:rsid w:val="002E28A6"/>
    <w:rsid w:val="002E6DC8"/>
    <w:rsid w:val="002F1E09"/>
    <w:rsid w:val="002F2B08"/>
    <w:rsid w:val="002F2B6D"/>
    <w:rsid w:val="002F2BA7"/>
    <w:rsid w:val="002F4D4B"/>
    <w:rsid w:val="002F6A28"/>
    <w:rsid w:val="00300DAD"/>
    <w:rsid w:val="00302741"/>
    <w:rsid w:val="003029DC"/>
    <w:rsid w:val="00302D54"/>
    <w:rsid w:val="003032CF"/>
    <w:rsid w:val="003033B3"/>
    <w:rsid w:val="003068D2"/>
    <w:rsid w:val="00311720"/>
    <w:rsid w:val="00314B83"/>
    <w:rsid w:val="0031507D"/>
    <w:rsid w:val="0032299F"/>
    <w:rsid w:val="00322B6D"/>
    <w:rsid w:val="0032310B"/>
    <w:rsid w:val="003249D2"/>
    <w:rsid w:val="003253C9"/>
    <w:rsid w:val="00325516"/>
    <w:rsid w:val="0032795A"/>
    <w:rsid w:val="00331D45"/>
    <w:rsid w:val="00332B92"/>
    <w:rsid w:val="00333EAA"/>
    <w:rsid w:val="003347BD"/>
    <w:rsid w:val="0033485D"/>
    <w:rsid w:val="003354CE"/>
    <w:rsid w:val="003360DA"/>
    <w:rsid w:val="00336CB4"/>
    <w:rsid w:val="00337125"/>
    <w:rsid w:val="003414E4"/>
    <w:rsid w:val="00341539"/>
    <w:rsid w:val="00342F6C"/>
    <w:rsid w:val="00347EE8"/>
    <w:rsid w:val="00350FC9"/>
    <w:rsid w:val="0035158C"/>
    <w:rsid w:val="00351837"/>
    <w:rsid w:val="00351B5A"/>
    <w:rsid w:val="00352748"/>
    <w:rsid w:val="0036122C"/>
    <w:rsid w:val="0036403F"/>
    <w:rsid w:val="00365E6A"/>
    <w:rsid w:val="003664B4"/>
    <w:rsid w:val="00367D2F"/>
    <w:rsid w:val="00370121"/>
    <w:rsid w:val="0037091A"/>
    <w:rsid w:val="00372BFC"/>
    <w:rsid w:val="003808CC"/>
    <w:rsid w:val="00380C06"/>
    <w:rsid w:val="00381657"/>
    <w:rsid w:val="003820B4"/>
    <w:rsid w:val="003830F1"/>
    <w:rsid w:val="00383DE2"/>
    <w:rsid w:val="00384C5C"/>
    <w:rsid w:val="00386D02"/>
    <w:rsid w:val="003908BE"/>
    <w:rsid w:val="00392CA1"/>
    <w:rsid w:val="00394436"/>
    <w:rsid w:val="00395CF9"/>
    <w:rsid w:val="00395EFD"/>
    <w:rsid w:val="00397DAA"/>
    <w:rsid w:val="003A007B"/>
    <w:rsid w:val="003A0A11"/>
    <w:rsid w:val="003A128A"/>
    <w:rsid w:val="003A26DD"/>
    <w:rsid w:val="003A2D4D"/>
    <w:rsid w:val="003A3361"/>
    <w:rsid w:val="003A4CB5"/>
    <w:rsid w:val="003B5B4C"/>
    <w:rsid w:val="003C2C6B"/>
    <w:rsid w:val="003C57E0"/>
    <w:rsid w:val="003D0FB4"/>
    <w:rsid w:val="003D103F"/>
    <w:rsid w:val="003D29FE"/>
    <w:rsid w:val="003D5B25"/>
    <w:rsid w:val="003D723F"/>
    <w:rsid w:val="003E34C0"/>
    <w:rsid w:val="003E3680"/>
    <w:rsid w:val="003E377A"/>
    <w:rsid w:val="003E3F71"/>
    <w:rsid w:val="003E5C90"/>
    <w:rsid w:val="003F3484"/>
    <w:rsid w:val="00400DC3"/>
    <w:rsid w:val="00401AB6"/>
    <w:rsid w:val="00404378"/>
    <w:rsid w:val="0040638B"/>
    <w:rsid w:val="004075DC"/>
    <w:rsid w:val="0041086B"/>
    <w:rsid w:val="004136B6"/>
    <w:rsid w:val="0041547A"/>
    <w:rsid w:val="00416C7F"/>
    <w:rsid w:val="00417C4D"/>
    <w:rsid w:val="00420E12"/>
    <w:rsid w:val="00422E74"/>
    <w:rsid w:val="00424832"/>
    <w:rsid w:val="00426C70"/>
    <w:rsid w:val="00432AF4"/>
    <w:rsid w:val="0043326C"/>
    <w:rsid w:val="0043533B"/>
    <w:rsid w:val="004402CD"/>
    <w:rsid w:val="00441194"/>
    <w:rsid w:val="00442892"/>
    <w:rsid w:val="00442FE5"/>
    <w:rsid w:val="004524A4"/>
    <w:rsid w:val="0045530D"/>
    <w:rsid w:val="0046148E"/>
    <w:rsid w:val="00465CE0"/>
    <w:rsid w:val="00466C40"/>
    <w:rsid w:val="00467998"/>
    <w:rsid w:val="0047235E"/>
    <w:rsid w:val="00473462"/>
    <w:rsid w:val="00475A4C"/>
    <w:rsid w:val="0047705B"/>
    <w:rsid w:val="004800AC"/>
    <w:rsid w:val="00483B02"/>
    <w:rsid w:val="00484624"/>
    <w:rsid w:val="004849D2"/>
    <w:rsid w:val="00487E51"/>
    <w:rsid w:val="00493182"/>
    <w:rsid w:val="00496BB6"/>
    <w:rsid w:val="00496FC0"/>
    <w:rsid w:val="00497725"/>
    <w:rsid w:val="004A1E49"/>
    <w:rsid w:val="004A2485"/>
    <w:rsid w:val="004A3741"/>
    <w:rsid w:val="004A4341"/>
    <w:rsid w:val="004A48AF"/>
    <w:rsid w:val="004A5C23"/>
    <w:rsid w:val="004B154B"/>
    <w:rsid w:val="004B54C4"/>
    <w:rsid w:val="004B6008"/>
    <w:rsid w:val="004B6BB8"/>
    <w:rsid w:val="004C661F"/>
    <w:rsid w:val="004C74CA"/>
    <w:rsid w:val="004C7FCB"/>
    <w:rsid w:val="004D0B63"/>
    <w:rsid w:val="004D2B08"/>
    <w:rsid w:val="004D3009"/>
    <w:rsid w:val="004D4DF4"/>
    <w:rsid w:val="004D4F74"/>
    <w:rsid w:val="004D5898"/>
    <w:rsid w:val="004D6196"/>
    <w:rsid w:val="004D6D1C"/>
    <w:rsid w:val="004D7A23"/>
    <w:rsid w:val="004E4530"/>
    <w:rsid w:val="004E5CD0"/>
    <w:rsid w:val="004E6364"/>
    <w:rsid w:val="004E7930"/>
    <w:rsid w:val="004F1792"/>
    <w:rsid w:val="004F1F11"/>
    <w:rsid w:val="004F2E58"/>
    <w:rsid w:val="004F400B"/>
    <w:rsid w:val="004F43D4"/>
    <w:rsid w:val="004F51F9"/>
    <w:rsid w:val="004F6848"/>
    <w:rsid w:val="004F69D9"/>
    <w:rsid w:val="004F7C74"/>
    <w:rsid w:val="005015E4"/>
    <w:rsid w:val="005029B4"/>
    <w:rsid w:val="005073FD"/>
    <w:rsid w:val="00511E2B"/>
    <w:rsid w:val="00516766"/>
    <w:rsid w:val="0052084A"/>
    <w:rsid w:val="00520E68"/>
    <w:rsid w:val="00521794"/>
    <w:rsid w:val="005223A8"/>
    <w:rsid w:val="0052311B"/>
    <w:rsid w:val="0052539E"/>
    <w:rsid w:val="00526AA8"/>
    <w:rsid w:val="00527FE1"/>
    <w:rsid w:val="00531249"/>
    <w:rsid w:val="005325ED"/>
    <w:rsid w:val="005368E3"/>
    <w:rsid w:val="005407D0"/>
    <w:rsid w:val="00540EBB"/>
    <w:rsid w:val="005410D0"/>
    <w:rsid w:val="00550A48"/>
    <w:rsid w:val="00550AEB"/>
    <w:rsid w:val="00554918"/>
    <w:rsid w:val="005602FF"/>
    <w:rsid w:val="0056343A"/>
    <w:rsid w:val="005649FD"/>
    <w:rsid w:val="0056710B"/>
    <w:rsid w:val="00573F53"/>
    <w:rsid w:val="00574C9C"/>
    <w:rsid w:val="0057542A"/>
    <w:rsid w:val="00576269"/>
    <w:rsid w:val="005762AC"/>
    <w:rsid w:val="00576530"/>
    <w:rsid w:val="00577226"/>
    <w:rsid w:val="005803E6"/>
    <w:rsid w:val="00580D3C"/>
    <w:rsid w:val="00581A5C"/>
    <w:rsid w:val="00581AE2"/>
    <w:rsid w:val="00582CB6"/>
    <w:rsid w:val="0058403E"/>
    <w:rsid w:val="00584A2A"/>
    <w:rsid w:val="005850AB"/>
    <w:rsid w:val="00590A07"/>
    <w:rsid w:val="00593495"/>
    <w:rsid w:val="005A2856"/>
    <w:rsid w:val="005A432B"/>
    <w:rsid w:val="005A537A"/>
    <w:rsid w:val="005A675C"/>
    <w:rsid w:val="005A68D8"/>
    <w:rsid w:val="005B042C"/>
    <w:rsid w:val="005B0825"/>
    <w:rsid w:val="005B1A13"/>
    <w:rsid w:val="005B3E7D"/>
    <w:rsid w:val="005B3F7E"/>
    <w:rsid w:val="005B5782"/>
    <w:rsid w:val="005B63A7"/>
    <w:rsid w:val="005B6756"/>
    <w:rsid w:val="005B68FB"/>
    <w:rsid w:val="005C0382"/>
    <w:rsid w:val="005C3B48"/>
    <w:rsid w:val="005C47F7"/>
    <w:rsid w:val="005C62B2"/>
    <w:rsid w:val="005D06AA"/>
    <w:rsid w:val="005D1C3B"/>
    <w:rsid w:val="005D26ED"/>
    <w:rsid w:val="005D2D99"/>
    <w:rsid w:val="005D7158"/>
    <w:rsid w:val="005E1327"/>
    <w:rsid w:val="005E244F"/>
    <w:rsid w:val="005E4042"/>
    <w:rsid w:val="005E4D74"/>
    <w:rsid w:val="005F06E4"/>
    <w:rsid w:val="00601E11"/>
    <w:rsid w:val="0060319D"/>
    <w:rsid w:val="00605A3C"/>
    <w:rsid w:val="006126BB"/>
    <w:rsid w:val="00613491"/>
    <w:rsid w:val="00614184"/>
    <w:rsid w:val="00614B4F"/>
    <w:rsid w:val="006155F1"/>
    <w:rsid w:val="00617086"/>
    <w:rsid w:val="0062086B"/>
    <w:rsid w:val="00620921"/>
    <w:rsid w:val="00622C73"/>
    <w:rsid w:val="0062527A"/>
    <w:rsid w:val="00633650"/>
    <w:rsid w:val="00633A5A"/>
    <w:rsid w:val="006351E2"/>
    <w:rsid w:val="00637391"/>
    <w:rsid w:val="006403A4"/>
    <w:rsid w:val="00641822"/>
    <w:rsid w:val="00646063"/>
    <w:rsid w:val="00646F57"/>
    <w:rsid w:val="00650636"/>
    <w:rsid w:val="00650FA9"/>
    <w:rsid w:val="00652799"/>
    <w:rsid w:val="0065323E"/>
    <w:rsid w:val="006579D7"/>
    <w:rsid w:val="0066026B"/>
    <w:rsid w:val="0066427D"/>
    <w:rsid w:val="0066610A"/>
    <w:rsid w:val="00666E03"/>
    <w:rsid w:val="00670FF0"/>
    <w:rsid w:val="00675D17"/>
    <w:rsid w:val="00680AC9"/>
    <w:rsid w:val="00683847"/>
    <w:rsid w:val="0068582E"/>
    <w:rsid w:val="00686E3B"/>
    <w:rsid w:val="00695DC5"/>
    <w:rsid w:val="006A0AD2"/>
    <w:rsid w:val="006A0F23"/>
    <w:rsid w:val="006A13F1"/>
    <w:rsid w:val="006A1A92"/>
    <w:rsid w:val="006A2B14"/>
    <w:rsid w:val="006A403A"/>
    <w:rsid w:val="006A46A1"/>
    <w:rsid w:val="006A4A62"/>
    <w:rsid w:val="006A6033"/>
    <w:rsid w:val="006A7896"/>
    <w:rsid w:val="006B2386"/>
    <w:rsid w:val="006B491C"/>
    <w:rsid w:val="006B6E72"/>
    <w:rsid w:val="006C1792"/>
    <w:rsid w:val="006C2C1F"/>
    <w:rsid w:val="006C4B0B"/>
    <w:rsid w:val="006C7477"/>
    <w:rsid w:val="006C76A0"/>
    <w:rsid w:val="006D0DB7"/>
    <w:rsid w:val="006D2338"/>
    <w:rsid w:val="006D460C"/>
    <w:rsid w:val="006D4F9C"/>
    <w:rsid w:val="006E3DAF"/>
    <w:rsid w:val="006E77F2"/>
    <w:rsid w:val="006F1FE0"/>
    <w:rsid w:val="006F5C47"/>
    <w:rsid w:val="006F729E"/>
    <w:rsid w:val="006F7559"/>
    <w:rsid w:val="00700902"/>
    <w:rsid w:val="007009CD"/>
    <w:rsid w:val="00701228"/>
    <w:rsid w:val="0070251C"/>
    <w:rsid w:val="0070290E"/>
    <w:rsid w:val="007029D6"/>
    <w:rsid w:val="0070339D"/>
    <w:rsid w:val="0070362B"/>
    <w:rsid w:val="00704B3C"/>
    <w:rsid w:val="00706BE3"/>
    <w:rsid w:val="00706EC2"/>
    <w:rsid w:val="00707F7A"/>
    <w:rsid w:val="00711F66"/>
    <w:rsid w:val="00712E5C"/>
    <w:rsid w:val="0071347D"/>
    <w:rsid w:val="00714FC0"/>
    <w:rsid w:val="00715F1C"/>
    <w:rsid w:val="00717665"/>
    <w:rsid w:val="00720A1C"/>
    <w:rsid w:val="00721AA8"/>
    <w:rsid w:val="00723A9B"/>
    <w:rsid w:val="00724A4D"/>
    <w:rsid w:val="0073018C"/>
    <w:rsid w:val="007335FF"/>
    <w:rsid w:val="00733A43"/>
    <w:rsid w:val="00736E91"/>
    <w:rsid w:val="007404BE"/>
    <w:rsid w:val="007413A0"/>
    <w:rsid w:val="007416D8"/>
    <w:rsid w:val="00745855"/>
    <w:rsid w:val="00750C8C"/>
    <w:rsid w:val="00752446"/>
    <w:rsid w:val="00752DDD"/>
    <w:rsid w:val="00753120"/>
    <w:rsid w:val="00753A7F"/>
    <w:rsid w:val="00756CB7"/>
    <w:rsid w:val="007570A9"/>
    <w:rsid w:val="0076121E"/>
    <w:rsid w:val="00764BD0"/>
    <w:rsid w:val="00765D34"/>
    <w:rsid w:val="00765DC8"/>
    <w:rsid w:val="00765F94"/>
    <w:rsid w:val="00766DD4"/>
    <w:rsid w:val="00770686"/>
    <w:rsid w:val="00770F3E"/>
    <w:rsid w:val="007752CB"/>
    <w:rsid w:val="00777DD7"/>
    <w:rsid w:val="00780BA0"/>
    <w:rsid w:val="0078354F"/>
    <w:rsid w:val="00783CD5"/>
    <w:rsid w:val="00784E16"/>
    <w:rsid w:val="00785034"/>
    <w:rsid w:val="00786EE3"/>
    <w:rsid w:val="00786F33"/>
    <w:rsid w:val="00786FDC"/>
    <w:rsid w:val="00787C82"/>
    <w:rsid w:val="007915D6"/>
    <w:rsid w:val="00792560"/>
    <w:rsid w:val="00795689"/>
    <w:rsid w:val="00795C94"/>
    <w:rsid w:val="007A1817"/>
    <w:rsid w:val="007A19C5"/>
    <w:rsid w:val="007A52FA"/>
    <w:rsid w:val="007A5B8F"/>
    <w:rsid w:val="007A7A80"/>
    <w:rsid w:val="007B1498"/>
    <w:rsid w:val="007B1565"/>
    <w:rsid w:val="007B2EC5"/>
    <w:rsid w:val="007B6F8A"/>
    <w:rsid w:val="007B76CD"/>
    <w:rsid w:val="007B7AAB"/>
    <w:rsid w:val="007C072A"/>
    <w:rsid w:val="007C5105"/>
    <w:rsid w:val="007D0005"/>
    <w:rsid w:val="007D0443"/>
    <w:rsid w:val="007D133A"/>
    <w:rsid w:val="007D1B4A"/>
    <w:rsid w:val="007D4439"/>
    <w:rsid w:val="007D5C45"/>
    <w:rsid w:val="007D6218"/>
    <w:rsid w:val="007D69FE"/>
    <w:rsid w:val="007D77FF"/>
    <w:rsid w:val="007D7C66"/>
    <w:rsid w:val="007E13DE"/>
    <w:rsid w:val="007E1CAA"/>
    <w:rsid w:val="007E29E0"/>
    <w:rsid w:val="007E2CFA"/>
    <w:rsid w:val="007E4C23"/>
    <w:rsid w:val="007E5AF5"/>
    <w:rsid w:val="007E732B"/>
    <w:rsid w:val="007F0235"/>
    <w:rsid w:val="007F2476"/>
    <w:rsid w:val="007F311B"/>
    <w:rsid w:val="007F66E5"/>
    <w:rsid w:val="00802256"/>
    <w:rsid w:val="00803084"/>
    <w:rsid w:val="00803B2E"/>
    <w:rsid w:val="00804AB9"/>
    <w:rsid w:val="008104C0"/>
    <w:rsid w:val="00812C3E"/>
    <w:rsid w:val="008158A9"/>
    <w:rsid w:val="00815C04"/>
    <w:rsid w:val="00817417"/>
    <w:rsid w:val="00823D23"/>
    <w:rsid w:val="008250AA"/>
    <w:rsid w:val="00826F7C"/>
    <w:rsid w:val="00831985"/>
    <w:rsid w:val="008376EC"/>
    <w:rsid w:val="00843139"/>
    <w:rsid w:val="0084374F"/>
    <w:rsid w:val="00843C11"/>
    <w:rsid w:val="00844097"/>
    <w:rsid w:val="00844BE3"/>
    <w:rsid w:val="0084627E"/>
    <w:rsid w:val="008464A3"/>
    <w:rsid w:val="00846673"/>
    <w:rsid w:val="00847331"/>
    <w:rsid w:val="0085394D"/>
    <w:rsid w:val="00857156"/>
    <w:rsid w:val="008577A7"/>
    <w:rsid w:val="00860133"/>
    <w:rsid w:val="00860784"/>
    <w:rsid w:val="0086159D"/>
    <w:rsid w:val="00862C61"/>
    <w:rsid w:val="008632DC"/>
    <w:rsid w:val="0086551E"/>
    <w:rsid w:val="0086609B"/>
    <w:rsid w:val="008666CB"/>
    <w:rsid w:val="00872132"/>
    <w:rsid w:val="00874FD7"/>
    <w:rsid w:val="00880C36"/>
    <w:rsid w:val="008812DD"/>
    <w:rsid w:val="00884B94"/>
    <w:rsid w:val="00886B48"/>
    <w:rsid w:val="008870B8"/>
    <w:rsid w:val="00890B2F"/>
    <w:rsid w:val="00892BAA"/>
    <w:rsid w:val="00893C26"/>
    <w:rsid w:val="0089512C"/>
    <w:rsid w:val="00897AB2"/>
    <w:rsid w:val="008A0683"/>
    <w:rsid w:val="008A2052"/>
    <w:rsid w:val="008A2D50"/>
    <w:rsid w:val="008A3267"/>
    <w:rsid w:val="008A4466"/>
    <w:rsid w:val="008A7EAC"/>
    <w:rsid w:val="008B015A"/>
    <w:rsid w:val="008B2DEA"/>
    <w:rsid w:val="008B49D8"/>
    <w:rsid w:val="008B5FF3"/>
    <w:rsid w:val="008C0AA7"/>
    <w:rsid w:val="008C209D"/>
    <w:rsid w:val="008C3035"/>
    <w:rsid w:val="008C575C"/>
    <w:rsid w:val="008C6357"/>
    <w:rsid w:val="008D2460"/>
    <w:rsid w:val="008D2970"/>
    <w:rsid w:val="008D378E"/>
    <w:rsid w:val="008D729C"/>
    <w:rsid w:val="008D7AD3"/>
    <w:rsid w:val="008D7B59"/>
    <w:rsid w:val="008E15EC"/>
    <w:rsid w:val="008E1659"/>
    <w:rsid w:val="008E19EC"/>
    <w:rsid w:val="008E2082"/>
    <w:rsid w:val="008E30CE"/>
    <w:rsid w:val="008E48D6"/>
    <w:rsid w:val="008E6016"/>
    <w:rsid w:val="008E7C5F"/>
    <w:rsid w:val="008F17E6"/>
    <w:rsid w:val="008F2DE6"/>
    <w:rsid w:val="008F3AF6"/>
    <w:rsid w:val="008F56E8"/>
    <w:rsid w:val="008F6318"/>
    <w:rsid w:val="00900DE5"/>
    <w:rsid w:val="009014E6"/>
    <w:rsid w:val="0090360D"/>
    <w:rsid w:val="00905F5A"/>
    <w:rsid w:val="009141E2"/>
    <w:rsid w:val="0091548D"/>
    <w:rsid w:val="00921DDD"/>
    <w:rsid w:val="009226CC"/>
    <w:rsid w:val="009241FE"/>
    <w:rsid w:val="00924653"/>
    <w:rsid w:val="00924AD7"/>
    <w:rsid w:val="009250E6"/>
    <w:rsid w:val="00925534"/>
    <w:rsid w:val="009303A4"/>
    <w:rsid w:val="00931136"/>
    <w:rsid w:val="00932509"/>
    <w:rsid w:val="009329A6"/>
    <w:rsid w:val="00933A95"/>
    <w:rsid w:val="00933D43"/>
    <w:rsid w:val="00934BFD"/>
    <w:rsid w:val="0093621A"/>
    <w:rsid w:val="00936C75"/>
    <w:rsid w:val="009400B5"/>
    <w:rsid w:val="00940856"/>
    <w:rsid w:val="009470B4"/>
    <w:rsid w:val="0095185A"/>
    <w:rsid w:val="00951D11"/>
    <w:rsid w:val="00953B82"/>
    <w:rsid w:val="009555CB"/>
    <w:rsid w:val="009615B6"/>
    <w:rsid w:val="0096446E"/>
    <w:rsid w:val="0096536B"/>
    <w:rsid w:val="0096762E"/>
    <w:rsid w:val="00967B1A"/>
    <w:rsid w:val="00967B30"/>
    <w:rsid w:val="00970039"/>
    <w:rsid w:val="009755E7"/>
    <w:rsid w:val="00976FE1"/>
    <w:rsid w:val="00980723"/>
    <w:rsid w:val="009808F6"/>
    <w:rsid w:val="00981225"/>
    <w:rsid w:val="00986525"/>
    <w:rsid w:val="009869B8"/>
    <w:rsid w:val="00987492"/>
    <w:rsid w:val="00990412"/>
    <w:rsid w:val="00993E84"/>
    <w:rsid w:val="00997FCE"/>
    <w:rsid w:val="009A028D"/>
    <w:rsid w:val="009B0FFC"/>
    <w:rsid w:val="009B38E2"/>
    <w:rsid w:val="009B4B9E"/>
    <w:rsid w:val="009B757A"/>
    <w:rsid w:val="009C1588"/>
    <w:rsid w:val="009C208B"/>
    <w:rsid w:val="009C5427"/>
    <w:rsid w:val="009C653C"/>
    <w:rsid w:val="009C7B52"/>
    <w:rsid w:val="009C7CB7"/>
    <w:rsid w:val="009D488E"/>
    <w:rsid w:val="009D7DBB"/>
    <w:rsid w:val="009E0492"/>
    <w:rsid w:val="009E09B6"/>
    <w:rsid w:val="009E1C5F"/>
    <w:rsid w:val="009E1D1F"/>
    <w:rsid w:val="009E223B"/>
    <w:rsid w:val="009E4CB8"/>
    <w:rsid w:val="009E7F06"/>
    <w:rsid w:val="009F4595"/>
    <w:rsid w:val="009F75D5"/>
    <w:rsid w:val="00A013B8"/>
    <w:rsid w:val="00A01B88"/>
    <w:rsid w:val="00A05EA1"/>
    <w:rsid w:val="00A05F09"/>
    <w:rsid w:val="00A07228"/>
    <w:rsid w:val="00A12BF2"/>
    <w:rsid w:val="00A14B8B"/>
    <w:rsid w:val="00A14BA3"/>
    <w:rsid w:val="00A14C23"/>
    <w:rsid w:val="00A15333"/>
    <w:rsid w:val="00A16DAF"/>
    <w:rsid w:val="00A1784B"/>
    <w:rsid w:val="00A205C3"/>
    <w:rsid w:val="00A20892"/>
    <w:rsid w:val="00A25501"/>
    <w:rsid w:val="00A31A78"/>
    <w:rsid w:val="00A358BA"/>
    <w:rsid w:val="00A45129"/>
    <w:rsid w:val="00A47A81"/>
    <w:rsid w:val="00A511B5"/>
    <w:rsid w:val="00A527A4"/>
    <w:rsid w:val="00A5346B"/>
    <w:rsid w:val="00A535F7"/>
    <w:rsid w:val="00A54536"/>
    <w:rsid w:val="00A55299"/>
    <w:rsid w:val="00A55ED2"/>
    <w:rsid w:val="00A6089F"/>
    <w:rsid w:val="00A631A2"/>
    <w:rsid w:val="00A6462B"/>
    <w:rsid w:val="00A6583B"/>
    <w:rsid w:val="00A66018"/>
    <w:rsid w:val="00A66D78"/>
    <w:rsid w:val="00A706FB"/>
    <w:rsid w:val="00A71131"/>
    <w:rsid w:val="00A717BE"/>
    <w:rsid w:val="00A73E5E"/>
    <w:rsid w:val="00A74474"/>
    <w:rsid w:val="00A75BE6"/>
    <w:rsid w:val="00A81D64"/>
    <w:rsid w:val="00A87690"/>
    <w:rsid w:val="00A91FD1"/>
    <w:rsid w:val="00A92A7F"/>
    <w:rsid w:val="00AA02CE"/>
    <w:rsid w:val="00AA2A74"/>
    <w:rsid w:val="00AA3A4A"/>
    <w:rsid w:val="00AA3B9A"/>
    <w:rsid w:val="00AA6EA5"/>
    <w:rsid w:val="00AB06F6"/>
    <w:rsid w:val="00AB0D34"/>
    <w:rsid w:val="00AB2067"/>
    <w:rsid w:val="00AB3E34"/>
    <w:rsid w:val="00AB4705"/>
    <w:rsid w:val="00AB4B49"/>
    <w:rsid w:val="00AB5CB5"/>
    <w:rsid w:val="00AB5F03"/>
    <w:rsid w:val="00AB7908"/>
    <w:rsid w:val="00AC0213"/>
    <w:rsid w:val="00AC4709"/>
    <w:rsid w:val="00AC64F3"/>
    <w:rsid w:val="00AC799F"/>
    <w:rsid w:val="00AD20FD"/>
    <w:rsid w:val="00AD5E46"/>
    <w:rsid w:val="00AD6B2E"/>
    <w:rsid w:val="00AE0A4B"/>
    <w:rsid w:val="00AE20E1"/>
    <w:rsid w:val="00AE4394"/>
    <w:rsid w:val="00AE66FF"/>
    <w:rsid w:val="00AF2461"/>
    <w:rsid w:val="00AF2FB8"/>
    <w:rsid w:val="00AF4986"/>
    <w:rsid w:val="00AF6584"/>
    <w:rsid w:val="00B0052D"/>
    <w:rsid w:val="00B0128B"/>
    <w:rsid w:val="00B014DE"/>
    <w:rsid w:val="00B034BB"/>
    <w:rsid w:val="00B0579C"/>
    <w:rsid w:val="00B06DD9"/>
    <w:rsid w:val="00B06E53"/>
    <w:rsid w:val="00B072E2"/>
    <w:rsid w:val="00B077CB"/>
    <w:rsid w:val="00B11884"/>
    <w:rsid w:val="00B118FF"/>
    <w:rsid w:val="00B13F2E"/>
    <w:rsid w:val="00B16932"/>
    <w:rsid w:val="00B17026"/>
    <w:rsid w:val="00B17302"/>
    <w:rsid w:val="00B17774"/>
    <w:rsid w:val="00B178C9"/>
    <w:rsid w:val="00B22D6C"/>
    <w:rsid w:val="00B241A7"/>
    <w:rsid w:val="00B24202"/>
    <w:rsid w:val="00B2480B"/>
    <w:rsid w:val="00B258D6"/>
    <w:rsid w:val="00B26FF8"/>
    <w:rsid w:val="00B27167"/>
    <w:rsid w:val="00B3179E"/>
    <w:rsid w:val="00B325DD"/>
    <w:rsid w:val="00B33657"/>
    <w:rsid w:val="00B34DFF"/>
    <w:rsid w:val="00B3612A"/>
    <w:rsid w:val="00B37BC4"/>
    <w:rsid w:val="00B4072F"/>
    <w:rsid w:val="00B40E51"/>
    <w:rsid w:val="00B41EF0"/>
    <w:rsid w:val="00B436E0"/>
    <w:rsid w:val="00B5096A"/>
    <w:rsid w:val="00B5104C"/>
    <w:rsid w:val="00B53227"/>
    <w:rsid w:val="00B53D8A"/>
    <w:rsid w:val="00B54635"/>
    <w:rsid w:val="00B575DF"/>
    <w:rsid w:val="00B60184"/>
    <w:rsid w:val="00B61A83"/>
    <w:rsid w:val="00B61BB1"/>
    <w:rsid w:val="00B62294"/>
    <w:rsid w:val="00B62AFF"/>
    <w:rsid w:val="00B63160"/>
    <w:rsid w:val="00B645AD"/>
    <w:rsid w:val="00B64BF8"/>
    <w:rsid w:val="00B652B8"/>
    <w:rsid w:val="00B66779"/>
    <w:rsid w:val="00B67B1E"/>
    <w:rsid w:val="00B7296C"/>
    <w:rsid w:val="00B74B8D"/>
    <w:rsid w:val="00B77E49"/>
    <w:rsid w:val="00B83784"/>
    <w:rsid w:val="00B856BE"/>
    <w:rsid w:val="00B86F99"/>
    <w:rsid w:val="00B877A7"/>
    <w:rsid w:val="00B9004F"/>
    <w:rsid w:val="00B91964"/>
    <w:rsid w:val="00B92B55"/>
    <w:rsid w:val="00B93B69"/>
    <w:rsid w:val="00B9619C"/>
    <w:rsid w:val="00BA0330"/>
    <w:rsid w:val="00BA4B63"/>
    <w:rsid w:val="00BB05BC"/>
    <w:rsid w:val="00BB06BB"/>
    <w:rsid w:val="00BB0980"/>
    <w:rsid w:val="00BB1F71"/>
    <w:rsid w:val="00BB2193"/>
    <w:rsid w:val="00BB493F"/>
    <w:rsid w:val="00BB4D33"/>
    <w:rsid w:val="00BB588E"/>
    <w:rsid w:val="00BC0313"/>
    <w:rsid w:val="00BC1B96"/>
    <w:rsid w:val="00BC4157"/>
    <w:rsid w:val="00BC4FCD"/>
    <w:rsid w:val="00BC78F2"/>
    <w:rsid w:val="00BD3886"/>
    <w:rsid w:val="00BD620D"/>
    <w:rsid w:val="00BD7874"/>
    <w:rsid w:val="00BD7A1D"/>
    <w:rsid w:val="00BE2B27"/>
    <w:rsid w:val="00BE2D1B"/>
    <w:rsid w:val="00BE5F27"/>
    <w:rsid w:val="00BE7DDD"/>
    <w:rsid w:val="00BF0B3C"/>
    <w:rsid w:val="00BF4518"/>
    <w:rsid w:val="00BF6671"/>
    <w:rsid w:val="00BF682A"/>
    <w:rsid w:val="00C02A4E"/>
    <w:rsid w:val="00C03AD5"/>
    <w:rsid w:val="00C04DB7"/>
    <w:rsid w:val="00C067AA"/>
    <w:rsid w:val="00C13E87"/>
    <w:rsid w:val="00C14981"/>
    <w:rsid w:val="00C22A1D"/>
    <w:rsid w:val="00C307E1"/>
    <w:rsid w:val="00C335DC"/>
    <w:rsid w:val="00C358A1"/>
    <w:rsid w:val="00C35D35"/>
    <w:rsid w:val="00C365CB"/>
    <w:rsid w:val="00C370DD"/>
    <w:rsid w:val="00C41ACF"/>
    <w:rsid w:val="00C42100"/>
    <w:rsid w:val="00C43E68"/>
    <w:rsid w:val="00C44EA1"/>
    <w:rsid w:val="00C50699"/>
    <w:rsid w:val="00C50735"/>
    <w:rsid w:val="00C51652"/>
    <w:rsid w:val="00C51D72"/>
    <w:rsid w:val="00C5417A"/>
    <w:rsid w:val="00C553A1"/>
    <w:rsid w:val="00C56639"/>
    <w:rsid w:val="00C57EFB"/>
    <w:rsid w:val="00C60C44"/>
    <w:rsid w:val="00C64902"/>
    <w:rsid w:val="00C65418"/>
    <w:rsid w:val="00C659F2"/>
    <w:rsid w:val="00C6737B"/>
    <w:rsid w:val="00C673F2"/>
    <w:rsid w:val="00C679F6"/>
    <w:rsid w:val="00C728B4"/>
    <w:rsid w:val="00C73122"/>
    <w:rsid w:val="00C73CED"/>
    <w:rsid w:val="00C75A3D"/>
    <w:rsid w:val="00C76502"/>
    <w:rsid w:val="00C76EA7"/>
    <w:rsid w:val="00C807CE"/>
    <w:rsid w:val="00C82B8B"/>
    <w:rsid w:val="00C84D3B"/>
    <w:rsid w:val="00C856A6"/>
    <w:rsid w:val="00C864CE"/>
    <w:rsid w:val="00C869AF"/>
    <w:rsid w:val="00C86A79"/>
    <w:rsid w:val="00C86E06"/>
    <w:rsid w:val="00C87A74"/>
    <w:rsid w:val="00C97649"/>
    <w:rsid w:val="00CA0365"/>
    <w:rsid w:val="00CA1919"/>
    <w:rsid w:val="00CA450F"/>
    <w:rsid w:val="00CA6B27"/>
    <w:rsid w:val="00CB20C2"/>
    <w:rsid w:val="00CB3708"/>
    <w:rsid w:val="00CB3F58"/>
    <w:rsid w:val="00CB52B5"/>
    <w:rsid w:val="00CB5C23"/>
    <w:rsid w:val="00CC1381"/>
    <w:rsid w:val="00CC6D30"/>
    <w:rsid w:val="00CD0292"/>
    <w:rsid w:val="00CD0C8F"/>
    <w:rsid w:val="00CD3180"/>
    <w:rsid w:val="00CE2AA8"/>
    <w:rsid w:val="00CE4F5B"/>
    <w:rsid w:val="00CE530D"/>
    <w:rsid w:val="00CF0220"/>
    <w:rsid w:val="00CF0FB3"/>
    <w:rsid w:val="00CF10FA"/>
    <w:rsid w:val="00CF3038"/>
    <w:rsid w:val="00CF47FB"/>
    <w:rsid w:val="00D01735"/>
    <w:rsid w:val="00D0518E"/>
    <w:rsid w:val="00D054DC"/>
    <w:rsid w:val="00D05766"/>
    <w:rsid w:val="00D11539"/>
    <w:rsid w:val="00D12019"/>
    <w:rsid w:val="00D14C1A"/>
    <w:rsid w:val="00D15978"/>
    <w:rsid w:val="00D17BEA"/>
    <w:rsid w:val="00D17DB6"/>
    <w:rsid w:val="00D21D3D"/>
    <w:rsid w:val="00D22060"/>
    <w:rsid w:val="00D22BD9"/>
    <w:rsid w:val="00D243B5"/>
    <w:rsid w:val="00D24A8E"/>
    <w:rsid w:val="00D272F8"/>
    <w:rsid w:val="00D33856"/>
    <w:rsid w:val="00D368CF"/>
    <w:rsid w:val="00D4124E"/>
    <w:rsid w:val="00D42CFB"/>
    <w:rsid w:val="00D43F34"/>
    <w:rsid w:val="00D446EB"/>
    <w:rsid w:val="00D4705F"/>
    <w:rsid w:val="00D4743C"/>
    <w:rsid w:val="00D51240"/>
    <w:rsid w:val="00D53F9D"/>
    <w:rsid w:val="00D5607A"/>
    <w:rsid w:val="00D611FD"/>
    <w:rsid w:val="00D62EE1"/>
    <w:rsid w:val="00D63398"/>
    <w:rsid w:val="00D6760F"/>
    <w:rsid w:val="00D705D5"/>
    <w:rsid w:val="00D7510E"/>
    <w:rsid w:val="00D757FA"/>
    <w:rsid w:val="00D76925"/>
    <w:rsid w:val="00D7737C"/>
    <w:rsid w:val="00D83072"/>
    <w:rsid w:val="00D85B6F"/>
    <w:rsid w:val="00D85ECF"/>
    <w:rsid w:val="00D86EAE"/>
    <w:rsid w:val="00D91E41"/>
    <w:rsid w:val="00D92CBD"/>
    <w:rsid w:val="00DA5E1B"/>
    <w:rsid w:val="00DA75BB"/>
    <w:rsid w:val="00DB1143"/>
    <w:rsid w:val="00DB1C23"/>
    <w:rsid w:val="00DB6CC2"/>
    <w:rsid w:val="00DB74C8"/>
    <w:rsid w:val="00DC1316"/>
    <w:rsid w:val="00DC1A79"/>
    <w:rsid w:val="00DC1E30"/>
    <w:rsid w:val="00DC4A02"/>
    <w:rsid w:val="00DD2B84"/>
    <w:rsid w:val="00DD7451"/>
    <w:rsid w:val="00DE0485"/>
    <w:rsid w:val="00DE1A9B"/>
    <w:rsid w:val="00DE42E5"/>
    <w:rsid w:val="00DE62E8"/>
    <w:rsid w:val="00DF0AF8"/>
    <w:rsid w:val="00DF25FD"/>
    <w:rsid w:val="00DF498C"/>
    <w:rsid w:val="00DF4C03"/>
    <w:rsid w:val="00DF5A32"/>
    <w:rsid w:val="00E01FE0"/>
    <w:rsid w:val="00E0344F"/>
    <w:rsid w:val="00E03F34"/>
    <w:rsid w:val="00E04F29"/>
    <w:rsid w:val="00E06C63"/>
    <w:rsid w:val="00E07ECB"/>
    <w:rsid w:val="00E10464"/>
    <w:rsid w:val="00E10F15"/>
    <w:rsid w:val="00E174EB"/>
    <w:rsid w:val="00E243CD"/>
    <w:rsid w:val="00E24AF5"/>
    <w:rsid w:val="00E26083"/>
    <w:rsid w:val="00E27E19"/>
    <w:rsid w:val="00E32E23"/>
    <w:rsid w:val="00E43D02"/>
    <w:rsid w:val="00E4534E"/>
    <w:rsid w:val="00E4646B"/>
    <w:rsid w:val="00E5105A"/>
    <w:rsid w:val="00E5151C"/>
    <w:rsid w:val="00E51D4A"/>
    <w:rsid w:val="00E524B3"/>
    <w:rsid w:val="00E52565"/>
    <w:rsid w:val="00E54E9B"/>
    <w:rsid w:val="00E5649C"/>
    <w:rsid w:val="00E577A8"/>
    <w:rsid w:val="00E61D00"/>
    <w:rsid w:val="00E632FA"/>
    <w:rsid w:val="00E63BBE"/>
    <w:rsid w:val="00E67E53"/>
    <w:rsid w:val="00E7105E"/>
    <w:rsid w:val="00E73288"/>
    <w:rsid w:val="00E73A51"/>
    <w:rsid w:val="00E76A71"/>
    <w:rsid w:val="00E7730F"/>
    <w:rsid w:val="00E80007"/>
    <w:rsid w:val="00E80A35"/>
    <w:rsid w:val="00E817EA"/>
    <w:rsid w:val="00E822D9"/>
    <w:rsid w:val="00E82885"/>
    <w:rsid w:val="00E85215"/>
    <w:rsid w:val="00E8757F"/>
    <w:rsid w:val="00E875B4"/>
    <w:rsid w:val="00E9158D"/>
    <w:rsid w:val="00E95556"/>
    <w:rsid w:val="00E95AA8"/>
    <w:rsid w:val="00E96D53"/>
    <w:rsid w:val="00EA096F"/>
    <w:rsid w:val="00EA1028"/>
    <w:rsid w:val="00EA353C"/>
    <w:rsid w:val="00EA5022"/>
    <w:rsid w:val="00EA573E"/>
    <w:rsid w:val="00EA7E35"/>
    <w:rsid w:val="00EB0032"/>
    <w:rsid w:val="00EB0FCC"/>
    <w:rsid w:val="00EB15B8"/>
    <w:rsid w:val="00EB4F89"/>
    <w:rsid w:val="00EB629C"/>
    <w:rsid w:val="00EB727B"/>
    <w:rsid w:val="00EC1891"/>
    <w:rsid w:val="00EC1A0F"/>
    <w:rsid w:val="00EC56FD"/>
    <w:rsid w:val="00ED13E1"/>
    <w:rsid w:val="00ED1BA9"/>
    <w:rsid w:val="00ED37E3"/>
    <w:rsid w:val="00ED72D1"/>
    <w:rsid w:val="00ED736C"/>
    <w:rsid w:val="00EE1EDD"/>
    <w:rsid w:val="00EE363B"/>
    <w:rsid w:val="00EE393A"/>
    <w:rsid w:val="00EE5860"/>
    <w:rsid w:val="00EE5BCF"/>
    <w:rsid w:val="00EF06A4"/>
    <w:rsid w:val="00EF0F31"/>
    <w:rsid w:val="00EF265A"/>
    <w:rsid w:val="00EF364A"/>
    <w:rsid w:val="00EF4303"/>
    <w:rsid w:val="00EF5F41"/>
    <w:rsid w:val="00EF6BF1"/>
    <w:rsid w:val="00EF7F8D"/>
    <w:rsid w:val="00F020D7"/>
    <w:rsid w:val="00F05A28"/>
    <w:rsid w:val="00F078C5"/>
    <w:rsid w:val="00F0799D"/>
    <w:rsid w:val="00F12190"/>
    <w:rsid w:val="00F13D68"/>
    <w:rsid w:val="00F15760"/>
    <w:rsid w:val="00F20020"/>
    <w:rsid w:val="00F21304"/>
    <w:rsid w:val="00F23575"/>
    <w:rsid w:val="00F23732"/>
    <w:rsid w:val="00F3113E"/>
    <w:rsid w:val="00F33621"/>
    <w:rsid w:val="00F337C0"/>
    <w:rsid w:val="00F33A64"/>
    <w:rsid w:val="00F34DC1"/>
    <w:rsid w:val="00F379E2"/>
    <w:rsid w:val="00F37F27"/>
    <w:rsid w:val="00F400A2"/>
    <w:rsid w:val="00F4177A"/>
    <w:rsid w:val="00F4360A"/>
    <w:rsid w:val="00F43C94"/>
    <w:rsid w:val="00F445AC"/>
    <w:rsid w:val="00F46436"/>
    <w:rsid w:val="00F46B3D"/>
    <w:rsid w:val="00F46D15"/>
    <w:rsid w:val="00F47370"/>
    <w:rsid w:val="00F50FC2"/>
    <w:rsid w:val="00F515E4"/>
    <w:rsid w:val="00F51E4E"/>
    <w:rsid w:val="00F52178"/>
    <w:rsid w:val="00F548BE"/>
    <w:rsid w:val="00F6335C"/>
    <w:rsid w:val="00F63E8A"/>
    <w:rsid w:val="00F64059"/>
    <w:rsid w:val="00F6405F"/>
    <w:rsid w:val="00F67519"/>
    <w:rsid w:val="00F6792A"/>
    <w:rsid w:val="00F703F0"/>
    <w:rsid w:val="00F73A71"/>
    <w:rsid w:val="00F76783"/>
    <w:rsid w:val="00F77BD4"/>
    <w:rsid w:val="00F81123"/>
    <w:rsid w:val="00F816D9"/>
    <w:rsid w:val="00F81AFA"/>
    <w:rsid w:val="00F8524E"/>
    <w:rsid w:val="00F86FD8"/>
    <w:rsid w:val="00F87315"/>
    <w:rsid w:val="00F96096"/>
    <w:rsid w:val="00FA039F"/>
    <w:rsid w:val="00FA30B2"/>
    <w:rsid w:val="00FA5E39"/>
    <w:rsid w:val="00FB3320"/>
    <w:rsid w:val="00FB3A06"/>
    <w:rsid w:val="00FB5FE7"/>
    <w:rsid w:val="00FC03B2"/>
    <w:rsid w:val="00FC327B"/>
    <w:rsid w:val="00FC3A9E"/>
    <w:rsid w:val="00FC4ECA"/>
    <w:rsid w:val="00FC539F"/>
    <w:rsid w:val="00FC57DB"/>
    <w:rsid w:val="00FD05E8"/>
    <w:rsid w:val="00FD2BE5"/>
    <w:rsid w:val="00FD3C27"/>
    <w:rsid w:val="00FD47F0"/>
    <w:rsid w:val="00FD4886"/>
    <w:rsid w:val="00FD59B5"/>
    <w:rsid w:val="00FD6894"/>
    <w:rsid w:val="00FE16D3"/>
    <w:rsid w:val="00FE3D2D"/>
    <w:rsid w:val="00FF395B"/>
    <w:rsid w:val="00FF44CB"/>
    <w:rsid w:val="00FF614B"/>
    <w:rsid w:val="01FBBD3A"/>
    <w:rsid w:val="02D9AD7D"/>
    <w:rsid w:val="0363DC3C"/>
    <w:rsid w:val="05089D18"/>
    <w:rsid w:val="063F08CA"/>
    <w:rsid w:val="06955A09"/>
    <w:rsid w:val="07AF4EFF"/>
    <w:rsid w:val="07D33D7D"/>
    <w:rsid w:val="08310620"/>
    <w:rsid w:val="08595FA8"/>
    <w:rsid w:val="0AAD3DFF"/>
    <w:rsid w:val="0BB19E30"/>
    <w:rsid w:val="0CE9538E"/>
    <w:rsid w:val="0E9A6D3E"/>
    <w:rsid w:val="0EF13233"/>
    <w:rsid w:val="0F541BD3"/>
    <w:rsid w:val="0F7E2567"/>
    <w:rsid w:val="0F8F9478"/>
    <w:rsid w:val="0FD4F945"/>
    <w:rsid w:val="10A80CD8"/>
    <w:rsid w:val="10CFDA14"/>
    <w:rsid w:val="10D8F3AD"/>
    <w:rsid w:val="11CD697F"/>
    <w:rsid w:val="11F057B5"/>
    <w:rsid w:val="138F2DF3"/>
    <w:rsid w:val="13DBAC28"/>
    <w:rsid w:val="13EABD26"/>
    <w:rsid w:val="145DE1DE"/>
    <w:rsid w:val="14C9E27B"/>
    <w:rsid w:val="14D54266"/>
    <w:rsid w:val="1718AEF3"/>
    <w:rsid w:val="17C0978F"/>
    <w:rsid w:val="18B9980C"/>
    <w:rsid w:val="18E98116"/>
    <w:rsid w:val="191CC9FB"/>
    <w:rsid w:val="1A2411F9"/>
    <w:rsid w:val="1AE1A9E3"/>
    <w:rsid w:val="1AE563E4"/>
    <w:rsid w:val="1B410FEC"/>
    <w:rsid w:val="1B5F46E6"/>
    <w:rsid w:val="1C49FFFA"/>
    <w:rsid w:val="1CC83124"/>
    <w:rsid w:val="1E2DDEA4"/>
    <w:rsid w:val="21207B76"/>
    <w:rsid w:val="22BF6954"/>
    <w:rsid w:val="239A8022"/>
    <w:rsid w:val="23A1418C"/>
    <w:rsid w:val="244392F8"/>
    <w:rsid w:val="26DA9DC0"/>
    <w:rsid w:val="2711A7CA"/>
    <w:rsid w:val="274DE84C"/>
    <w:rsid w:val="27E8CBE2"/>
    <w:rsid w:val="2916D38E"/>
    <w:rsid w:val="2924DD9C"/>
    <w:rsid w:val="2938C5E3"/>
    <w:rsid w:val="295ABF49"/>
    <w:rsid w:val="29DABBF0"/>
    <w:rsid w:val="2A85B84E"/>
    <w:rsid w:val="2B7D1017"/>
    <w:rsid w:val="2B977F22"/>
    <w:rsid w:val="2C61C57D"/>
    <w:rsid w:val="2D3CBDB5"/>
    <w:rsid w:val="2D4FF31A"/>
    <w:rsid w:val="2E01CA28"/>
    <w:rsid w:val="2EEA524A"/>
    <w:rsid w:val="31220B48"/>
    <w:rsid w:val="33354306"/>
    <w:rsid w:val="333782CA"/>
    <w:rsid w:val="3375F26A"/>
    <w:rsid w:val="339A4B5C"/>
    <w:rsid w:val="33E1FABC"/>
    <w:rsid w:val="356E04A2"/>
    <w:rsid w:val="3597BCA4"/>
    <w:rsid w:val="35F61628"/>
    <w:rsid w:val="364222FD"/>
    <w:rsid w:val="3655555A"/>
    <w:rsid w:val="3797FE0D"/>
    <w:rsid w:val="38ACB5E7"/>
    <w:rsid w:val="3964DB11"/>
    <w:rsid w:val="3AE4E668"/>
    <w:rsid w:val="3C300DC2"/>
    <w:rsid w:val="3C5FFBB2"/>
    <w:rsid w:val="3E485A65"/>
    <w:rsid w:val="411E450C"/>
    <w:rsid w:val="428D1F9E"/>
    <w:rsid w:val="438AA165"/>
    <w:rsid w:val="45521BB7"/>
    <w:rsid w:val="45ED5AE6"/>
    <w:rsid w:val="45F847F3"/>
    <w:rsid w:val="476FB32B"/>
    <w:rsid w:val="47E9B765"/>
    <w:rsid w:val="48C17685"/>
    <w:rsid w:val="4A6FE2B9"/>
    <w:rsid w:val="4C52C107"/>
    <w:rsid w:val="4CA49A3C"/>
    <w:rsid w:val="4CCDB291"/>
    <w:rsid w:val="4D3871FD"/>
    <w:rsid w:val="4E74F6E4"/>
    <w:rsid w:val="4F145A86"/>
    <w:rsid w:val="506AC659"/>
    <w:rsid w:val="50E37829"/>
    <w:rsid w:val="51A42051"/>
    <w:rsid w:val="52E0BF51"/>
    <w:rsid w:val="54DD2725"/>
    <w:rsid w:val="557F3A47"/>
    <w:rsid w:val="558AA6ED"/>
    <w:rsid w:val="55CAEBB4"/>
    <w:rsid w:val="55D5FF4F"/>
    <w:rsid w:val="55FC7A25"/>
    <w:rsid w:val="568DBB2F"/>
    <w:rsid w:val="576AF703"/>
    <w:rsid w:val="57BB0653"/>
    <w:rsid w:val="580BC8E1"/>
    <w:rsid w:val="5826A8FC"/>
    <w:rsid w:val="58825B24"/>
    <w:rsid w:val="58856863"/>
    <w:rsid w:val="58EE80FD"/>
    <w:rsid w:val="5B3253E0"/>
    <w:rsid w:val="5B5C442E"/>
    <w:rsid w:val="5BC9CDEC"/>
    <w:rsid w:val="5C525FB8"/>
    <w:rsid w:val="5D6B7343"/>
    <w:rsid w:val="5E573E19"/>
    <w:rsid w:val="61668002"/>
    <w:rsid w:val="61CA928F"/>
    <w:rsid w:val="6302A302"/>
    <w:rsid w:val="654D6E0C"/>
    <w:rsid w:val="666A677E"/>
    <w:rsid w:val="6725ED9D"/>
    <w:rsid w:val="677497E5"/>
    <w:rsid w:val="67A44AF1"/>
    <w:rsid w:val="68BBA3B5"/>
    <w:rsid w:val="691692EA"/>
    <w:rsid w:val="69FF7A97"/>
    <w:rsid w:val="6A0A0DB7"/>
    <w:rsid w:val="6A2B68E0"/>
    <w:rsid w:val="6A480850"/>
    <w:rsid w:val="6C68B99F"/>
    <w:rsid w:val="6D1C5489"/>
    <w:rsid w:val="6D7B2A8F"/>
    <w:rsid w:val="6D834CAE"/>
    <w:rsid w:val="70AE6249"/>
    <w:rsid w:val="70B07A50"/>
    <w:rsid w:val="70F77FED"/>
    <w:rsid w:val="710FC0A1"/>
    <w:rsid w:val="7174ECD7"/>
    <w:rsid w:val="73728073"/>
    <w:rsid w:val="743735F3"/>
    <w:rsid w:val="747AA919"/>
    <w:rsid w:val="7941B1C0"/>
    <w:rsid w:val="799E752B"/>
    <w:rsid w:val="79DD72D3"/>
    <w:rsid w:val="79EEB2D8"/>
    <w:rsid w:val="7A41A250"/>
    <w:rsid w:val="7B11BFCF"/>
    <w:rsid w:val="7CD98182"/>
    <w:rsid w:val="7DF58A79"/>
    <w:rsid w:val="7F1BE0A1"/>
    <w:rsid w:val="7F773822"/>
    <w:rsid w:val="7FEED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E53E9"/>
  <w15:docId w15:val="{F56D3AF3-B713-4FD4-8B2A-BA185661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453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92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8A9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C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A14C23"/>
    <w:rPr>
      <w:b/>
      <w:bCs/>
    </w:rPr>
  </w:style>
  <w:style w:type="paragraph" w:customStyle="1" w:styleId="default">
    <w:name w:val="default"/>
    <w:basedOn w:val="Normal"/>
    <w:rsid w:val="00A14C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table" w:styleId="TableGrid">
    <w:name w:val="Table Grid"/>
    <w:basedOn w:val="TableNormal"/>
    <w:uiPriority w:val="39"/>
    <w:rsid w:val="0030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1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2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2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38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6792A"/>
    <w:rPr>
      <w:rFonts w:ascii="Times New Roman" w:eastAsiaTheme="majorEastAsia" w:hAnsi="Times New Roman" w:cstheme="majorBidi"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08A9"/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50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A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A48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D2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D2F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52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5523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0655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446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22A1D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20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370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0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hyperlink" Target="https://www.clee.org/resourc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ssa.nl/sites/default/files/www-issa/u794/PLC_HS4ECD_July23.pdf" TargetMode="Externa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yperlink" Target="mailto:kindergarten240@tsa-bulgaria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yperlink" Target="https://www.naeyc.org/resources/position-statements/dap/assessing-develop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safoundation.sharepoint.com/sites/Grants/Shared%20Documents/Rejected%20after%20initial%20review/Quality%20CFP/&#1085;&#1072;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bankstreet.edu/research-publications-policy/snapshots-of-practice/learning-to-teach-observing-and-reflect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AF6AA5-234C-4933-B393-B3B15339ABB2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71DB0C0-C35F-4DFF-B06B-8228C0DD9E66}">
      <dgm:prSet phldrT="[Text]" custT="1"/>
      <dgm:spPr/>
      <dgm:t>
        <a:bodyPr/>
        <a:lstStyle/>
        <a:p>
          <a:r>
            <a:rPr lang="bg-BG" sz="1000" b="1"/>
            <a:t>Забелязваме</a:t>
          </a:r>
        </a:p>
        <a:p>
          <a:r>
            <a:rPr lang="bg-BG" sz="1000"/>
            <a:t>Събираме данни и документираме конкретни предизвикателства и силни страни</a:t>
          </a:r>
          <a:endParaRPr lang="en-US" sz="1000"/>
        </a:p>
      </dgm:t>
    </dgm:pt>
    <dgm:pt modelId="{BD5014D2-5A0B-4B62-B122-636B24EB2F33}" type="parTrans" cxnId="{D96DB212-7861-4DAC-A9FB-5F73B7AC59E8}">
      <dgm:prSet/>
      <dgm:spPr/>
      <dgm:t>
        <a:bodyPr/>
        <a:lstStyle/>
        <a:p>
          <a:endParaRPr lang="en-US"/>
        </a:p>
      </dgm:t>
    </dgm:pt>
    <dgm:pt modelId="{8B67C06F-D5E8-4065-92CF-07BD8C909D6C}" type="sibTrans" cxnId="{D96DB212-7861-4DAC-A9FB-5F73B7AC59E8}">
      <dgm:prSet/>
      <dgm:spPr/>
      <dgm:t>
        <a:bodyPr/>
        <a:lstStyle/>
        <a:p>
          <a:endParaRPr lang="en-US"/>
        </a:p>
      </dgm:t>
    </dgm:pt>
    <dgm:pt modelId="{CF19BB79-ECDD-4166-B132-38D4885EF033}">
      <dgm:prSet phldrT="[Text]" custT="1"/>
      <dgm:spPr/>
      <dgm:t>
        <a:bodyPr/>
        <a:lstStyle/>
        <a:p>
          <a:r>
            <a:rPr lang="bg-BG" sz="1000" b="1"/>
            <a:t>Анализираме</a:t>
          </a:r>
        </a:p>
        <a:p>
          <a:r>
            <a:rPr lang="bg-BG" sz="1000"/>
            <a:t>Рефлектираме върху данните и идентифицираме тенденции</a:t>
          </a:r>
          <a:endParaRPr lang="en-US" sz="1000"/>
        </a:p>
      </dgm:t>
    </dgm:pt>
    <dgm:pt modelId="{DE07320F-91A5-4E79-9C92-54BE473F572C}" type="parTrans" cxnId="{16364B7E-55C6-4C82-9FBB-D7E99C653B54}">
      <dgm:prSet/>
      <dgm:spPr/>
      <dgm:t>
        <a:bodyPr/>
        <a:lstStyle/>
        <a:p>
          <a:endParaRPr lang="en-US"/>
        </a:p>
      </dgm:t>
    </dgm:pt>
    <dgm:pt modelId="{341CA37F-8266-4EA5-89FC-07C15B46CD03}" type="sibTrans" cxnId="{16364B7E-55C6-4C82-9FBB-D7E99C653B54}">
      <dgm:prSet/>
      <dgm:spPr/>
      <dgm:t>
        <a:bodyPr/>
        <a:lstStyle/>
        <a:p>
          <a:endParaRPr lang="en-US"/>
        </a:p>
      </dgm:t>
    </dgm:pt>
    <dgm:pt modelId="{FAA34930-0391-4BDB-A823-1CEF493E7B1A}">
      <dgm:prSet phldrT="[Text]" custT="1"/>
      <dgm:spPr/>
      <dgm:t>
        <a:bodyPr/>
        <a:lstStyle/>
        <a:p>
          <a:r>
            <a:rPr lang="bg-BG" sz="1000" b="1"/>
            <a:t>Учим</a:t>
          </a:r>
        </a:p>
        <a:p>
          <a:r>
            <a:rPr lang="bg-BG" sz="1000"/>
            <a:t>Проучваме работещи стратегии или създаваме оригинални такива за преодоляване на предизвикателствата</a:t>
          </a:r>
          <a:endParaRPr lang="en-US" sz="1000"/>
        </a:p>
      </dgm:t>
    </dgm:pt>
    <dgm:pt modelId="{6C8CCA5D-907E-4CB5-8CE6-DB4855ED7997}" type="parTrans" cxnId="{30B40BB1-8785-4238-AAF1-CF318786518E}">
      <dgm:prSet/>
      <dgm:spPr/>
      <dgm:t>
        <a:bodyPr/>
        <a:lstStyle/>
        <a:p>
          <a:endParaRPr lang="en-US"/>
        </a:p>
      </dgm:t>
    </dgm:pt>
    <dgm:pt modelId="{4D2549F7-4723-48F2-92C1-60747BBAC618}" type="sibTrans" cxnId="{30B40BB1-8785-4238-AAF1-CF318786518E}">
      <dgm:prSet/>
      <dgm:spPr/>
      <dgm:t>
        <a:bodyPr/>
        <a:lstStyle/>
        <a:p>
          <a:endParaRPr lang="en-US"/>
        </a:p>
      </dgm:t>
    </dgm:pt>
    <dgm:pt modelId="{AD7A7DEB-13CF-434F-81AB-628DCE82AB44}">
      <dgm:prSet phldrT="[Text]" custT="1"/>
      <dgm:spPr/>
      <dgm:t>
        <a:bodyPr/>
        <a:lstStyle/>
        <a:p>
          <a:r>
            <a:rPr lang="bg-BG" sz="1000" b="1"/>
            <a:t>Планираме</a:t>
          </a:r>
        </a:p>
        <a:p>
          <a:r>
            <a:rPr lang="bg-BG" sz="1000"/>
            <a:t>Как да въведем в действие новата стратегия </a:t>
          </a:r>
          <a:endParaRPr lang="en-US" sz="1000"/>
        </a:p>
      </dgm:t>
    </dgm:pt>
    <dgm:pt modelId="{1B4A27D4-EEBA-4C8F-9297-C360120502F3}" type="parTrans" cxnId="{47276DF5-5DAA-4433-B2EF-1B1FF305623E}">
      <dgm:prSet/>
      <dgm:spPr/>
      <dgm:t>
        <a:bodyPr/>
        <a:lstStyle/>
        <a:p>
          <a:endParaRPr lang="en-US"/>
        </a:p>
      </dgm:t>
    </dgm:pt>
    <dgm:pt modelId="{95583195-132E-40F7-9218-189A535C9AC1}" type="sibTrans" cxnId="{47276DF5-5DAA-4433-B2EF-1B1FF305623E}">
      <dgm:prSet/>
      <dgm:spPr/>
      <dgm:t>
        <a:bodyPr/>
        <a:lstStyle/>
        <a:p>
          <a:endParaRPr lang="en-US"/>
        </a:p>
      </dgm:t>
    </dgm:pt>
    <dgm:pt modelId="{13A0C748-E687-407D-9100-2A56EEE15C6B}">
      <dgm:prSet phldrT="[Text]" custT="1"/>
      <dgm:spPr/>
      <dgm:t>
        <a:bodyPr/>
        <a:lstStyle/>
        <a:p>
          <a:r>
            <a:rPr lang="bg-BG" sz="1000" b="1"/>
            <a:t>Прилагаме</a:t>
          </a:r>
        </a:p>
        <a:p>
          <a:r>
            <a:rPr lang="bg-BG" sz="1000"/>
            <a:t>Въвеждаме в действие стратегията</a:t>
          </a:r>
          <a:endParaRPr lang="en-US" sz="1000"/>
        </a:p>
      </dgm:t>
    </dgm:pt>
    <dgm:pt modelId="{CDE317DC-888A-4A5C-BAD6-1C683E8403F3}" type="parTrans" cxnId="{10A177CA-B76E-4051-BE55-D669AC5EF11B}">
      <dgm:prSet/>
      <dgm:spPr/>
      <dgm:t>
        <a:bodyPr/>
        <a:lstStyle/>
        <a:p>
          <a:endParaRPr lang="en-US"/>
        </a:p>
      </dgm:t>
    </dgm:pt>
    <dgm:pt modelId="{EE05E474-E8B7-419F-91BC-9A4D14C0BD6A}" type="sibTrans" cxnId="{10A177CA-B76E-4051-BE55-D669AC5EF11B}">
      <dgm:prSet/>
      <dgm:spPr/>
      <dgm:t>
        <a:bodyPr/>
        <a:lstStyle/>
        <a:p>
          <a:endParaRPr lang="en-US"/>
        </a:p>
      </dgm:t>
    </dgm:pt>
    <dgm:pt modelId="{8EF69279-1B4B-47DD-94F0-7C8B7AC5A870}" type="pres">
      <dgm:prSet presAssocID="{CBAF6AA5-234C-4933-B393-B3B15339ABB2}" presName="cycle" presStyleCnt="0">
        <dgm:presLayoutVars>
          <dgm:dir/>
          <dgm:resizeHandles val="exact"/>
        </dgm:presLayoutVars>
      </dgm:prSet>
      <dgm:spPr/>
    </dgm:pt>
    <dgm:pt modelId="{A0086358-5E47-4DD2-8CAB-B4BA47FC53C8}" type="pres">
      <dgm:prSet presAssocID="{171DB0C0-C35F-4DFF-B06B-8228C0DD9E66}" presName="node" presStyleLbl="node1" presStyleIdx="0" presStyleCnt="5" custScaleX="156382" custScaleY="178408">
        <dgm:presLayoutVars>
          <dgm:bulletEnabled val="1"/>
        </dgm:presLayoutVars>
      </dgm:prSet>
      <dgm:spPr/>
    </dgm:pt>
    <dgm:pt modelId="{284E5036-0C1A-4B1A-9EB0-0EECA450D032}" type="pres">
      <dgm:prSet presAssocID="{171DB0C0-C35F-4DFF-B06B-8228C0DD9E66}" presName="spNode" presStyleCnt="0"/>
      <dgm:spPr/>
    </dgm:pt>
    <dgm:pt modelId="{66A14D00-EE25-4CCA-8F82-E04D50AFE573}" type="pres">
      <dgm:prSet presAssocID="{8B67C06F-D5E8-4065-92CF-07BD8C909D6C}" presName="sibTrans" presStyleLbl="sibTrans1D1" presStyleIdx="0" presStyleCnt="5"/>
      <dgm:spPr/>
    </dgm:pt>
    <dgm:pt modelId="{13535F8D-5B96-495C-BF5C-B074237D3F43}" type="pres">
      <dgm:prSet presAssocID="{CF19BB79-ECDD-4166-B132-38D4885EF033}" presName="node" presStyleLbl="node1" presStyleIdx="1" presStyleCnt="5" custScaleX="164297" custScaleY="169015" custRadScaleRad="128651" custRadScaleInc="22514">
        <dgm:presLayoutVars>
          <dgm:bulletEnabled val="1"/>
        </dgm:presLayoutVars>
      </dgm:prSet>
      <dgm:spPr/>
    </dgm:pt>
    <dgm:pt modelId="{E1DEC111-C814-4402-9A03-5B4F199DB176}" type="pres">
      <dgm:prSet presAssocID="{CF19BB79-ECDD-4166-B132-38D4885EF033}" presName="spNode" presStyleCnt="0"/>
      <dgm:spPr/>
    </dgm:pt>
    <dgm:pt modelId="{7E5BD691-871D-440D-89C3-A70A7BFB8B1A}" type="pres">
      <dgm:prSet presAssocID="{341CA37F-8266-4EA5-89FC-07C15B46CD03}" presName="sibTrans" presStyleLbl="sibTrans1D1" presStyleIdx="1" presStyleCnt="5"/>
      <dgm:spPr/>
    </dgm:pt>
    <dgm:pt modelId="{D8441130-D8DB-4E91-BF2A-557740B8B1D3}" type="pres">
      <dgm:prSet presAssocID="{FAA34930-0391-4BDB-A823-1CEF493E7B1A}" presName="node" presStyleLbl="node1" presStyleIdx="2" presStyleCnt="5" custScaleX="186516" custScaleY="221358" custRadScaleRad="119769" custRadScaleInc="-4564">
        <dgm:presLayoutVars>
          <dgm:bulletEnabled val="1"/>
        </dgm:presLayoutVars>
      </dgm:prSet>
      <dgm:spPr/>
    </dgm:pt>
    <dgm:pt modelId="{BFB71F01-FC3C-42CC-B007-A7FEAB507F50}" type="pres">
      <dgm:prSet presAssocID="{FAA34930-0391-4BDB-A823-1CEF493E7B1A}" presName="spNode" presStyleCnt="0"/>
      <dgm:spPr/>
    </dgm:pt>
    <dgm:pt modelId="{FB18B9FC-7438-4318-BDC1-3CD09CE7DDD5}" type="pres">
      <dgm:prSet presAssocID="{4D2549F7-4723-48F2-92C1-60747BBAC618}" presName="sibTrans" presStyleLbl="sibTrans1D1" presStyleIdx="2" presStyleCnt="5"/>
      <dgm:spPr/>
    </dgm:pt>
    <dgm:pt modelId="{513809C7-90D7-4BCB-B61D-ADC536C2626D}" type="pres">
      <dgm:prSet presAssocID="{AD7A7DEB-13CF-434F-81AB-628DCE82AB44}" presName="node" presStyleLbl="node1" presStyleIdx="3" presStyleCnt="5" custScaleX="170031" custScaleY="189417" custRadScaleRad="126103" custRadScaleInc="32953">
        <dgm:presLayoutVars>
          <dgm:bulletEnabled val="1"/>
        </dgm:presLayoutVars>
      </dgm:prSet>
      <dgm:spPr/>
    </dgm:pt>
    <dgm:pt modelId="{61A2C7F5-5CB4-4E46-B579-FB5A83B04959}" type="pres">
      <dgm:prSet presAssocID="{AD7A7DEB-13CF-434F-81AB-628DCE82AB44}" presName="spNode" presStyleCnt="0"/>
      <dgm:spPr/>
    </dgm:pt>
    <dgm:pt modelId="{0E712706-3219-40AC-9357-5AEB0890C224}" type="pres">
      <dgm:prSet presAssocID="{95583195-132E-40F7-9218-189A535C9AC1}" presName="sibTrans" presStyleLbl="sibTrans1D1" presStyleIdx="3" presStyleCnt="5"/>
      <dgm:spPr/>
    </dgm:pt>
    <dgm:pt modelId="{3848E959-65D3-469A-8A8E-6A59F34E9053}" type="pres">
      <dgm:prSet presAssocID="{13A0C748-E687-407D-9100-2A56EEE15C6B}" presName="node" presStyleLbl="node1" presStyleIdx="4" presStyleCnt="5" custScaleX="180541" custScaleY="140527" custRadScaleRad="123450" custRadScaleInc="-31559">
        <dgm:presLayoutVars>
          <dgm:bulletEnabled val="1"/>
        </dgm:presLayoutVars>
      </dgm:prSet>
      <dgm:spPr/>
    </dgm:pt>
    <dgm:pt modelId="{E75730FE-C393-4AEB-B668-D060362DF23A}" type="pres">
      <dgm:prSet presAssocID="{13A0C748-E687-407D-9100-2A56EEE15C6B}" presName="spNode" presStyleCnt="0"/>
      <dgm:spPr/>
    </dgm:pt>
    <dgm:pt modelId="{6B98C86F-0F5E-4EA3-8BEB-296C39745261}" type="pres">
      <dgm:prSet presAssocID="{EE05E474-E8B7-419F-91BC-9A4D14C0BD6A}" presName="sibTrans" presStyleLbl="sibTrans1D1" presStyleIdx="4" presStyleCnt="5"/>
      <dgm:spPr/>
    </dgm:pt>
  </dgm:ptLst>
  <dgm:cxnLst>
    <dgm:cxn modelId="{D96DB212-7861-4DAC-A9FB-5F73B7AC59E8}" srcId="{CBAF6AA5-234C-4933-B393-B3B15339ABB2}" destId="{171DB0C0-C35F-4DFF-B06B-8228C0DD9E66}" srcOrd="0" destOrd="0" parTransId="{BD5014D2-5A0B-4B62-B122-636B24EB2F33}" sibTransId="{8B67C06F-D5E8-4065-92CF-07BD8C909D6C}"/>
    <dgm:cxn modelId="{ACF1AF18-1FA6-4337-B03B-1BD72456FA74}" type="presOf" srcId="{95583195-132E-40F7-9218-189A535C9AC1}" destId="{0E712706-3219-40AC-9357-5AEB0890C224}" srcOrd="0" destOrd="0" presId="urn:microsoft.com/office/officeart/2005/8/layout/cycle5"/>
    <dgm:cxn modelId="{0300FF1B-9C9F-4F4B-8581-7C986B131BB2}" type="presOf" srcId="{CF19BB79-ECDD-4166-B132-38D4885EF033}" destId="{13535F8D-5B96-495C-BF5C-B074237D3F43}" srcOrd="0" destOrd="0" presId="urn:microsoft.com/office/officeart/2005/8/layout/cycle5"/>
    <dgm:cxn modelId="{AA42C21F-4E81-4F6A-BE90-CF89220925A9}" type="presOf" srcId="{EE05E474-E8B7-419F-91BC-9A4D14C0BD6A}" destId="{6B98C86F-0F5E-4EA3-8BEB-296C39745261}" srcOrd="0" destOrd="0" presId="urn:microsoft.com/office/officeart/2005/8/layout/cycle5"/>
    <dgm:cxn modelId="{CA4F2A3E-8757-4AB1-96F2-E04189DDB0C9}" type="presOf" srcId="{CBAF6AA5-234C-4933-B393-B3B15339ABB2}" destId="{8EF69279-1B4B-47DD-94F0-7C8B7AC5A870}" srcOrd="0" destOrd="0" presId="urn:microsoft.com/office/officeart/2005/8/layout/cycle5"/>
    <dgm:cxn modelId="{5DBF2846-F6BF-4A1A-B5E7-C1EED97F0F17}" type="presOf" srcId="{AD7A7DEB-13CF-434F-81AB-628DCE82AB44}" destId="{513809C7-90D7-4BCB-B61D-ADC536C2626D}" srcOrd="0" destOrd="0" presId="urn:microsoft.com/office/officeart/2005/8/layout/cycle5"/>
    <dgm:cxn modelId="{2D1D2F68-E6A9-45E1-8C4F-851657451206}" type="presOf" srcId="{341CA37F-8266-4EA5-89FC-07C15B46CD03}" destId="{7E5BD691-871D-440D-89C3-A70A7BFB8B1A}" srcOrd="0" destOrd="0" presId="urn:microsoft.com/office/officeart/2005/8/layout/cycle5"/>
    <dgm:cxn modelId="{7C520378-9D7B-4056-BA32-EDF298BC4A41}" type="presOf" srcId="{8B67C06F-D5E8-4065-92CF-07BD8C909D6C}" destId="{66A14D00-EE25-4CCA-8F82-E04D50AFE573}" srcOrd="0" destOrd="0" presId="urn:microsoft.com/office/officeart/2005/8/layout/cycle5"/>
    <dgm:cxn modelId="{16364B7E-55C6-4C82-9FBB-D7E99C653B54}" srcId="{CBAF6AA5-234C-4933-B393-B3B15339ABB2}" destId="{CF19BB79-ECDD-4166-B132-38D4885EF033}" srcOrd="1" destOrd="0" parTransId="{DE07320F-91A5-4E79-9C92-54BE473F572C}" sibTransId="{341CA37F-8266-4EA5-89FC-07C15B46CD03}"/>
    <dgm:cxn modelId="{D1E3E694-C279-492C-812C-69BF1FE865A4}" type="presOf" srcId="{4D2549F7-4723-48F2-92C1-60747BBAC618}" destId="{FB18B9FC-7438-4318-BDC1-3CD09CE7DDD5}" srcOrd="0" destOrd="0" presId="urn:microsoft.com/office/officeart/2005/8/layout/cycle5"/>
    <dgm:cxn modelId="{30B40BB1-8785-4238-AAF1-CF318786518E}" srcId="{CBAF6AA5-234C-4933-B393-B3B15339ABB2}" destId="{FAA34930-0391-4BDB-A823-1CEF493E7B1A}" srcOrd="2" destOrd="0" parTransId="{6C8CCA5D-907E-4CB5-8CE6-DB4855ED7997}" sibTransId="{4D2549F7-4723-48F2-92C1-60747BBAC618}"/>
    <dgm:cxn modelId="{10A177CA-B76E-4051-BE55-D669AC5EF11B}" srcId="{CBAF6AA5-234C-4933-B393-B3B15339ABB2}" destId="{13A0C748-E687-407D-9100-2A56EEE15C6B}" srcOrd="4" destOrd="0" parTransId="{CDE317DC-888A-4A5C-BAD6-1C683E8403F3}" sibTransId="{EE05E474-E8B7-419F-91BC-9A4D14C0BD6A}"/>
    <dgm:cxn modelId="{7BA432CF-CD80-47F8-A86E-BF8BC5EFD99E}" type="presOf" srcId="{13A0C748-E687-407D-9100-2A56EEE15C6B}" destId="{3848E959-65D3-469A-8A8E-6A59F34E9053}" srcOrd="0" destOrd="0" presId="urn:microsoft.com/office/officeart/2005/8/layout/cycle5"/>
    <dgm:cxn modelId="{B5FEBAE3-68AD-4314-9DC9-953FA9572A75}" type="presOf" srcId="{171DB0C0-C35F-4DFF-B06B-8228C0DD9E66}" destId="{A0086358-5E47-4DD2-8CAB-B4BA47FC53C8}" srcOrd="0" destOrd="0" presId="urn:microsoft.com/office/officeart/2005/8/layout/cycle5"/>
    <dgm:cxn modelId="{EA23ABF2-C236-4F55-A80E-5F9F90351BAB}" type="presOf" srcId="{FAA34930-0391-4BDB-A823-1CEF493E7B1A}" destId="{D8441130-D8DB-4E91-BF2A-557740B8B1D3}" srcOrd="0" destOrd="0" presId="urn:microsoft.com/office/officeart/2005/8/layout/cycle5"/>
    <dgm:cxn modelId="{47276DF5-5DAA-4433-B2EF-1B1FF305623E}" srcId="{CBAF6AA5-234C-4933-B393-B3B15339ABB2}" destId="{AD7A7DEB-13CF-434F-81AB-628DCE82AB44}" srcOrd="3" destOrd="0" parTransId="{1B4A27D4-EEBA-4C8F-9297-C360120502F3}" sibTransId="{95583195-132E-40F7-9218-189A535C9AC1}"/>
    <dgm:cxn modelId="{C421A1BF-6971-4210-876A-807CD6B7B3DF}" type="presParOf" srcId="{8EF69279-1B4B-47DD-94F0-7C8B7AC5A870}" destId="{A0086358-5E47-4DD2-8CAB-B4BA47FC53C8}" srcOrd="0" destOrd="0" presId="urn:microsoft.com/office/officeart/2005/8/layout/cycle5"/>
    <dgm:cxn modelId="{91291F4B-FE81-474B-8AA6-86377B5C54C7}" type="presParOf" srcId="{8EF69279-1B4B-47DD-94F0-7C8B7AC5A870}" destId="{284E5036-0C1A-4B1A-9EB0-0EECA450D032}" srcOrd="1" destOrd="0" presId="urn:microsoft.com/office/officeart/2005/8/layout/cycle5"/>
    <dgm:cxn modelId="{9FA3C574-3FE0-47F8-982D-8CEE84A8C0EF}" type="presParOf" srcId="{8EF69279-1B4B-47DD-94F0-7C8B7AC5A870}" destId="{66A14D00-EE25-4CCA-8F82-E04D50AFE573}" srcOrd="2" destOrd="0" presId="urn:microsoft.com/office/officeart/2005/8/layout/cycle5"/>
    <dgm:cxn modelId="{2F7974C9-AEBD-4253-A9F5-9EFB523BAF9A}" type="presParOf" srcId="{8EF69279-1B4B-47DD-94F0-7C8B7AC5A870}" destId="{13535F8D-5B96-495C-BF5C-B074237D3F43}" srcOrd="3" destOrd="0" presId="urn:microsoft.com/office/officeart/2005/8/layout/cycle5"/>
    <dgm:cxn modelId="{8600C133-5884-4D71-9D94-06D3EC4BBD85}" type="presParOf" srcId="{8EF69279-1B4B-47DD-94F0-7C8B7AC5A870}" destId="{E1DEC111-C814-4402-9A03-5B4F199DB176}" srcOrd="4" destOrd="0" presId="urn:microsoft.com/office/officeart/2005/8/layout/cycle5"/>
    <dgm:cxn modelId="{AE54CD90-5BC1-4B74-A250-6B46649FB6F3}" type="presParOf" srcId="{8EF69279-1B4B-47DD-94F0-7C8B7AC5A870}" destId="{7E5BD691-871D-440D-89C3-A70A7BFB8B1A}" srcOrd="5" destOrd="0" presId="urn:microsoft.com/office/officeart/2005/8/layout/cycle5"/>
    <dgm:cxn modelId="{5F6F4375-5FAC-4C24-B922-F145C1637EEE}" type="presParOf" srcId="{8EF69279-1B4B-47DD-94F0-7C8B7AC5A870}" destId="{D8441130-D8DB-4E91-BF2A-557740B8B1D3}" srcOrd="6" destOrd="0" presId="urn:microsoft.com/office/officeart/2005/8/layout/cycle5"/>
    <dgm:cxn modelId="{868B494B-D54A-4AC8-A6A8-4C09AADFF03A}" type="presParOf" srcId="{8EF69279-1B4B-47DD-94F0-7C8B7AC5A870}" destId="{BFB71F01-FC3C-42CC-B007-A7FEAB507F50}" srcOrd="7" destOrd="0" presId="urn:microsoft.com/office/officeart/2005/8/layout/cycle5"/>
    <dgm:cxn modelId="{1618F667-2A7E-46B2-B6C5-0F63FDEA8D90}" type="presParOf" srcId="{8EF69279-1B4B-47DD-94F0-7C8B7AC5A870}" destId="{FB18B9FC-7438-4318-BDC1-3CD09CE7DDD5}" srcOrd="8" destOrd="0" presId="urn:microsoft.com/office/officeart/2005/8/layout/cycle5"/>
    <dgm:cxn modelId="{2927F54B-5939-4CD8-A126-E2BEA9574736}" type="presParOf" srcId="{8EF69279-1B4B-47DD-94F0-7C8B7AC5A870}" destId="{513809C7-90D7-4BCB-B61D-ADC536C2626D}" srcOrd="9" destOrd="0" presId="urn:microsoft.com/office/officeart/2005/8/layout/cycle5"/>
    <dgm:cxn modelId="{58BE66EB-71BF-4618-A632-075D25BD43A1}" type="presParOf" srcId="{8EF69279-1B4B-47DD-94F0-7C8B7AC5A870}" destId="{61A2C7F5-5CB4-4E46-B579-FB5A83B04959}" srcOrd="10" destOrd="0" presId="urn:microsoft.com/office/officeart/2005/8/layout/cycle5"/>
    <dgm:cxn modelId="{36127710-4F6A-43B9-9FB3-708FBFC27E9C}" type="presParOf" srcId="{8EF69279-1B4B-47DD-94F0-7C8B7AC5A870}" destId="{0E712706-3219-40AC-9357-5AEB0890C224}" srcOrd="11" destOrd="0" presId="urn:microsoft.com/office/officeart/2005/8/layout/cycle5"/>
    <dgm:cxn modelId="{FBC2859E-3C78-40BC-9EF0-75443D310533}" type="presParOf" srcId="{8EF69279-1B4B-47DD-94F0-7C8B7AC5A870}" destId="{3848E959-65D3-469A-8A8E-6A59F34E9053}" srcOrd="12" destOrd="0" presId="urn:microsoft.com/office/officeart/2005/8/layout/cycle5"/>
    <dgm:cxn modelId="{38AFE5EE-3EBA-4283-AF59-E9779C439F21}" type="presParOf" srcId="{8EF69279-1B4B-47DD-94F0-7C8B7AC5A870}" destId="{E75730FE-C393-4AEB-B668-D060362DF23A}" srcOrd="13" destOrd="0" presId="urn:microsoft.com/office/officeart/2005/8/layout/cycle5"/>
    <dgm:cxn modelId="{4C4FCDFD-2E8C-4B4D-A10E-BC85150E34E6}" type="presParOf" srcId="{8EF69279-1B4B-47DD-94F0-7C8B7AC5A870}" destId="{6B98C86F-0F5E-4EA3-8BEB-296C39745261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086358-5E47-4DD2-8CAB-B4BA47FC53C8}">
      <dsp:nvSpPr>
        <dsp:cNvPr id="0" name=""/>
        <dsp:cNvSpPr/>
      </dsp:nvSpPr>
      <dsp:spPr>
        <a:xfrm>
          <a:off x="1585091" y="-233051"/>
          <a:ext cx="1205339" cy="8938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b="1" kern="1200"/>
            <a:t>Забелязваме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kern="1200"/>
            <a:t>Събираме данни и документираме конкретни предизвикателства и силни страни</a:t>
          </a:r>
          <a:endParaRPr lang="en-US" sz="1000" kern="1200"/>
        </a:p>
      </dsp:txBody>
      <dsp:txXfrm>
        <a:off x="1628724" y="-189418"/>
        <a:ext cx="1118073" cy="806554"/>
      </dsp:txXfrm>
    </dsp:sp>
    <dsp:sp modelId="{66A14D00-EE25-4CCA-8F82-E04D50AFE573}">
      <dsp:nvSpPr>
        <dsp:cNvPr id="0" name=""/>
        <dsp:cNvSpPr/>
      </dsp:nvSpPr>
      <dsp:spPr>
        <a:xfrm>
          <a:off x="1836054" y="414392"/>
          <a:ext cx="2002914" cy="2002914"/>
        </a:xfrm>
        <a:custGeom>
          <a:avLst/>
          <a:gdLst/>
          <a:ahLst/>
          <a:cxnLst/>
          <a:rect l="0" t="0" r="0" b="0"/>
          <a:pathLst>
            <a:path>
              <a:moveTo>
                <a:pt x="1051459" y="1249"/>
              </a:moveTo>
              <a:arcTo wR="1001457" hR="1001457" stAng="16371716" swAng="101695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535F8D-5B96-495C-BF5C-B074237D3F43}">
      <dsp:nvSpPr>
        <dsp:cNvPr id="0" name=""/>
        <dsp:cNvSpPr/>
      </dsp:nvSpPr>
      <dsp:spPr>
        <a:xfrm>
          <a:off x="2811960" y="510956"/>
          <a:ext cx="1266345" cy="8467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b="1" kern="1200"/>
            <a:t>Анализираме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kern="1200"/>
            <a:t>Рефлектираме върху данните и идентифицираме тенденции</a:t>
          </a:r>
          <a:endParaRPr lang="en-US" sz="1000" kern="1200"/>
        </a:p>
      </dsp:txBody>
      <dsp:txXfrm>
        <a:off x="2853295" y="552291"/>
        <a:ext cx="1183675" cy="764091"/>
      </dsp:txXfrm>
    </dsp:sp>
    <dsp:sp modelId="{7E5BD691-871D-440D-89C3-A70A7BFB8B1A}">
      <dsp:nvSpPr>
        <dsp:cNvPr id="0" name=""/>
        <dsp:cNvSpPr/>
      </dsp:nvSpPr>
      <dsp:spPr>
        <a:xfrm>
          <a:off x="1907308" y="-474336"/>
          <a:ext cx="2002914" cy="2002914"/>
        </a:xfrm>
        <a:custGeom>
          <a:avLst/>
          <a:gdLst/>
          <a:ahLst/>
          <a:cxnLst/>
          <a:rect l="0" t="0" r="0" b="0"/>
          <a:pathLst>
            <a:path>
              <a:moveTo>
                <a:pt x="1518490" y="1859124"/>
              </a:moveTo>
              <a:arcTo wR="1001457" hR="1001457" stAng="3535014" swAng="520860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441130-D8DB-4E91-BF2A-557740B8B1D3}">
      <dsp:nvSpPr>
        <dsp:cNvPr id="0" name=""/>
        <dsp:cNvSpPr/>
      </dsp:nvSpPr>
      <dsp:spPr>
        <a:xfrm>
          <a:off x="2192391" y="1471012"/>
          <a:ext cx="1437601" cy="11089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b="1" kern="1200"/>
            <a:t>Учим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kern="1200"/>
            <a:t>Проучваме работещи стратегии или създаваме оригинални такива за преодоляване на предизвикателствата</a:t>
          </a:r>
          <a:endParaRPr lang="en-US" sz="1000" kern="1200"/>
        </a:p>
      </dsp:txBody>
      <dsp:txXfrm>
        <a:off x="2246528" y="1525149"/>
        <a:ext cx="1329327" cy="1000724"/>
      </dsp:txXfrm>
    </dsp:sp>
    <dsp:sp modelId="{FB18B9FC-7438-4318-BDC1-3CD09CE7DDD5}">
      <dsp:nvSpPr>
        <dsp:cNvPr id="0" name=""/>
        <dsp:cNvSpPr/>
      </dsp:nvSpPr>
      <dsp:spPr>
        <a:xfrm>
          <a:off x="722313" y="414972"/>
          <a:ext cx="2002914" cy="2002914"/>
        </a:xfrm>
        <a:custGeom>
          <a:avLst/>
          <a:gdLst/>
          <a:ahLst/>
          <a:cxnLst/>
          <a:rect l="0" t="0" r="0" b="0"/>
          <a:pathLst>
            <a:path>
              <a:moveTo>
                <a:pt x="1426923" y="1908041"/>
              </a:moveTo>
              <a:arcTo wR="1001457" hR="1001457" stAng="3891540" swAng="49873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3809C7-90D7-4BCB-B61D-ADC536C2626D}">
      <dsp:nvSpPr>
        <dsp:cNvPr id="0" name=""/>
        <dsp:cNvSpPr/>
      </dsp:nvSpPr>
      <dsp:spPr>
        <a:xfrm>
          <a:off x="656677" y="1551024"/>
          <a:ext cx="1310541" cy="9489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b="1" kern="1200"/>
            <a:t>Планираме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kern="1200"/>
            <a:t>Как да въведем в действие новата стратегия </a:t>
          </a:r>
          <a:endParaRPr lang="en-US" sz="1000" kern="1200"/>
        </a:p>
      </dsp:txBody>
      <dsp:txXfrm>
        <a:off x="703002" y="1597349"/>
        <a:ext cx="1217891" cy="856325"/>
      </dsp:txXfrm>
    </dsp:sp>
    <dsp:sp modelId="{0E712706-3219-40AC-9357-5AEB0890C224}">
      <dsp:nvSpPr>
        <dsp:cNvPr id="0" name=""/>
        <dsp:cNvSpPr/>
      </dsp:nvSpPr>
      <dsp:spPr>
        <a:xfrm>
          <a:off x="920303" y="69488"/>
          <a:ext cx="2002914" cy="2002914"/>
        </a:xfrm>
        <a:custGeom>
          <a:avLst/>
          <a:gdLst/>
          <a:ahLst/>
          <a:cxnLst/>
          <a:rect l="0" t="0" r="0" b="0"/>
          <a:pathLst>
            <a:path>
              <a:moveTo>
                <a:pt x="101976" y="1441741"/>
              </a:moveTo>
              <a:arcTo wR="1001457" hR="1001457" stAng="9235131" swAng="46308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48E959-65D3-469A-8A8E-6A59F34E9053}">
      <dsp:nvSpPr>
        <dsp:cNvPr id="0" name=""/>
        <dsp:cNvSpPr/>
      </dsp:nvSpPr>
      <dsp:spPr>
        <a:xfrm>
          <a:off x="276098" y="639573"/>
          <a:ext cx="1391548" cy="70403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b="1" kern="1200"/>
            <a:t>Прилагаме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kern="1200"/>
            <a:t>Въвеждаме в действие стратегията</a:t>
          </a:r>
          <a:endParaRPr lang="en-US" sz="1000" kern="1200"/>
        </a:p>
      </dsp:txBody>
      <dsp:txXfrm>
        <a:off x="310466" y="673941"/>
        <a:ext cx="1322812" cy="635301"/>
      </dsp:txXfrm>
    </dsp:sp>
    <dsp:sp modelId="{6B98C86F-0F5E-4EA3-8BEB-296C39745261}">
      <dsp:nvSpPr>
        <dsp:cNvPr id="0" name=""/>
        <dsp:cNvSpPr/>
      </dsp:nvSpPr>
      <dsp:spPr>
        <a:xfrm>
          <a:off x="738058" y="403522"/>
          <a:ext cx="2002914" cy="2002914"/>
        </a:xfrm>
        <a:custGeom>
          <a:avLst/>
          <a:gdLst/>
          <a:ahLst/>
          <a:cxnLst/>
          <a:rect l="0" t="0" r="0" b="0"/>
          <a:pathLst>
            <a:path>
              <a:moveTo>
                <a:pt x="441793" y="170979"/>
              </a:moveTo>
              <a:arcTo wR="1001457" hR="1001457" stAng="14161423" swAng="113557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Hui17</b:Tag>
    <b:SourceType>Report</b:SourceType>
    <b:Guid>{ECC897A0-2A71-41AD-92D8-D176E8BDD9BC}</b:Guid>
    <b:Title>Supporting Disadvantaged Children Enter Kindergarten: Experimental Evidence from Bulgaria</b:Title>
    <b:Year>2017</b:Year>
    <b:City>Sofia</b:City>
    <b:Publisher>World Bank</b:Publisher>
    <b:Author>
      <b:Author>
        <b:NameList>
          <b:Person>
            <b:Last>Huillery</b:Last>
            <b:First>Elise</b:First>
          </b:Person>
          <b:Person>
            <b:Last>de Laat</b:Last>
            <b:First>Joost</b:First>
          </b:Person>
          <b:Person>
            <b:Last>Gertler</b:Last>
            <b:First>Paul</b:First>
          </b:Person>
        </b:NameList>
      </b:Author>
    </b:Autho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F31E5B74D647BF0121159E4F5D8C" ma:contentTypeVersion="18" ma:contentTypeDescription="Create a new document." ma:contentTypeScope="" ma:versionID="bfb81125f37011e6c72b121a08cb522e">
  <xsd:schema xmlns:xsd="http://www.w3.org/2001/XMLSchema" xmlns:xs="http://www.w3.org/2001/XMLSchema" xmlns:p="http://schemas.microsoft.com/office/2006/metadata/properties" xmlns:ns2="b6cad976-9dad-4686-8bfc-878e3a027295" xmlns:ns3="7794e2c2-b85b-4b90-8334-214de982d806" targetNamespace="http://schemas.microsoft.com/office/2006/metadata/properties" ma:root="true" ma:fieldsID="ec71d81c76086d7401aecbfa837c09cc" ns2:_="" ns3:_="">
    <xsd:import namespace="b6cad976-9dad-4686-8bfc-878e3a027295"/>
    <xsd:import namespace="7794e2c2-b85b-4b90-8334-214de982d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ad976-9dad-4686-8bfc-878e3a027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a7eb9e-c2af-460d-a6ab-e8a643adf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4e2c2-b85b-4b90-8334-214de982d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dbae50-59ed-450c-be76-93fd4663b4e0}" ma:internalName="TaxCatchAll" ma:showField="CatchAllData" ma:web="7794e2c2-b85b-4b90-8334-214de982d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94e2c2-b85b-4b90-8334-214de982d806" xsi:nil="true"/>
    <lcf76f155ced4ddcb4097134ff3c332f xmlns="b6cad976-9dad-4686-8bfc-878e3a0272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D26708-50F9-484A-8B6B-AB6F8080E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D1383-A565-4C42-84D7-1603C6632D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91AE83-8CC8-44B6-8F17-26E507F49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ad976-9dad-4686-8bfc-878e3a027295"/>
    <ds:schemaRef ds:uri="7794e2c2-b85b-4b90-8334-214de982d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63EAF1-85B4-45FF-9E28-1DD183C8BE29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7794e2c2-b85b-4b90-8334-214de982d806"/>
    <ds:schemaRef ds:uri="http://schemas.microsoft.com/office/2006/documentManagement/types"/>
    <ds:schemaRef ds:uri="http://schemas.openxmlformats.org/package/2006/metadata/core-properties"/>
    <ds:schemaRef ds:uri="b6cad976-9dad-4686-8bfc-878e3a0272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2876</Words>
  <Characters>16396</Characters>
  <Application>Microsoft Office Word</Application>
  <DocSecurity>4</DocSecurity>
  <Lines>136</Lines>
  <Paragraphs>38</Paragraphs>
  <ScaleCrop>false</ScaleCrop>
  <Company/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 Stoykova</dc:creator>
  <cp:keywords/>
  <cp:lastModifiedBy>Linka Toneva</cp:lastModifiedBy>
  <cp:revision>729</cp:revision>
  <cp:lastPrinted>2018-03-10T07:17:00Z</cp:lastPrinted>
  <dcterms:created xsi:type="dcterms:W3CDTF">2019-07-06T21:44:00Z</dcterms:created>
  <dcterms:modified xsi:type="dcterms:W3CDTF">2024-11-26T12:16:00Z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0x01010052C7F31E5B74D647BF0121159E4F5D8C</vt:lpwstr>
  </property>
  <property fmtid="{D5CDD505-2E9C-101B-9397-08002B2CF9AE}" pid="3" name="Order">
    <vt:r8>3269000</vt:r8>
  </property>
  <property fmtid="{D5CDD505-2E9C-101B-9397-08002B2CF9AE}" pid="4" name="MediaServiceImageTags">
    <vt:lpwstr/>
  </property>
</Properties>
</file>